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b/>
          <w:bCs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违法行为类型：</w:t>
      </w:r>
      <w:r>
        <w:rPr>
          <w:rFonts w:hint="eastAsia" w:ascii="仿宋_GB2312" w:hAnsi="宋体" w:eastAsia="仿宋_GB2312" w:cs="宋体"/>
          <w:kern w:val="0"/>
          <w:sz w:val="24"/>
        </w:rPr>
        <w:t>违反</w:t>
      </w:r>
      <w:r>
        <w:rPr>
          <w:rFonts w:hint="eastAsia" w:ascii="仿宋_GB2312" w:hAnsi="宋体" w:eastAsia="仿宋_GB2312" w:cs="宋体"/>
          <w:kern w:val="0"/>
          <w:sz w:val="24"/>
          <w:lang w:eastAsia="zh-CN"/>
        </w:rPr>
        <w:t>《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中华人民共和国安全生产法</w:t>
      </w:r>
      <w:r>
        <w:rPr>
          <w:rFonts w:hint="eastAsia" w:ascii="仿宋_GB2312" w:hAnsi="宋体" w:eastAsia="仿宋_GB2312" w:cs="宋体"/>
          <w:kern w:val="0"/>
          <w:sz w:val="24"/>
        </w:rPr>
        <w:t>》第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三十五</w:t>
      </w:r>
      <w:r>
        <w:rPr>
          <w:rFonts w:hint="eastAsia" w:ascii="仿宋_GB2312" w:hAnsi="宋体" w:eastAsia="仿宋_GB2312" w:cs="宋体"/>
          <w:kern w:val="0"/>
          <w:sz w:val="24"/>
        </w:rPr>
        <w:t>条</w:t>
      </w:r>
      <w:r>
        <w:rPr>
          <w:rFonts w:hint="eastAsia" w:ascii="仿宋_GB2312" w:hAnsi="宋体" w:eastAsia="仿宋_GB2312" w:cs="宋体"/>
          <w:kern w:val="0"/>
          <w:sz w:val="24"/>
          <w:lang w:eastAsia="zh-CN"/>
        </w:rPr>
        <w:t>、第四十一条</w:t>
      </w:r>
      <w:r>
        <w:rPr>
          <w:rFonts w:hint="eastAsia" w:ascii="仿宋_GB2312" w:hAnsi="宋体" w:eastAsia="仿宋_GB2312" w:cs="宋体"/>
          <w:kern w:val="0"/>
          <w:sz w:val="24"/>
        </w:rPr>
        <w:t>规的规定。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违法事实: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1.液氧贮槽未按规定设置安全出口、禁止烟火等安全标志;2.未及时发现并消除车间内存在断股、麻芯外露等具备报废条件的在用吊索具、部分消火栓被遮挡等隐患的违法行为</w:t>
      </w:r>
      <w:r>
        <w:rPr>
          <w:rFonts w:hint="eastAsia" w:ascii="仿宋_GB2312" w:hAnsi="宋体" w:eastAsia="仿宋_GB2312" w:cs="宋体"/>
          <w:kern w:val="0"/>
          <w:sz w:val="24"/>
        </w:rPr>
        <w:t>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处罚依据：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《中华人民共和国安全生产法》第九十九条第一项、第一百零二条。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b/>
          <w:bCs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处罚类别：</w:t>
      </w:r>
      <w:r>
        <w:rPr>
          <w:rFonts w:hint="eastAsia" w:ascii="仿宋_GB2312" w:hAnsi="宋体" w:eastAsia="仿宋_GB2312" w:cs="宋体"/>
          <w:kern w:val="0"/>
          <w:sz w:val="24"/>
        </w:rPr>
        <w:t>罚款。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处罚内容：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1.液氧贮槽未按规定设置安全出口、禁止烟火等安全标志;2.未及时发现并消除车间内存在断股、麻芯外露等具备报废条件的在用吊索具、部分消火栓被遮挡等隐患的违法行为</w:t>
      </w:r>
      <w:r>
        <w:rPr>
          <w:rFonts w:hint="eastAsia" w:ascii="仿宋_GB2312" w:hAnsi="仿宋_GB2312" w:eastAsia="仿宋_GB2312" w:cs="仿宋_GB2312"/>
          <w:sz w:val="24"/>
        </w:rPr>
        <w:t>。以上事实违反了《中华人民共和国安全生产法》第三十五条、第四十一条第二款的规定，依据《中华人民共和国安全生产法》第九十九条第一项、第一百零二条的规定，分别裁量，合并处罚，给予处人民币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>30000元（大写：叁万元整）罚款</w:t>
      </w:r>
      <w:r>
        <w:rPr>
          <w:rFonts w:hint="eastAsia" w:ascii="仿宋_GB2312" w:hAnsi="仿宋_GB2312" w:eastAsia="仿宋_GB2312" w:cs="仿宋_GB2312"/>
          <w:sz w:val="24"/>
        </w:rPr>
        <w:t>的行政处罚。</w:t>
      </w:r>
    </w:p>
    <w:p>
      <w:pPr>
        <w:widowControl/>
        <w:shd w:val="clear" w:color="auto" w:fill="FFFFFF"/>
        <w:spacing w:line="420" w:lineRule="exact"/>
        <w:jc w:val="left"/>
        <w:rPr>
          <w:rFonts w:hint="eastAsia" w:ascii="仿宋_GB2312" w:hAnsi="宋体" w:eastAsia="仿宋_GB2312" w:cs="宋体"/>
          <w:b/>
          <w:bCs/>
          <w:kern w:val="0"/>
          <w:sz w:val="24"/>
        </w:rPr>
      </w:pPr>
    </w:p>
    <w:p>
      <w:pPr>
        <w:widowControl/>
        <w:shd w:val="clear" w:color="auto" w:fill="FFFFFF"/>
        <w:spacing w:line="420" w:lineRule="exact"/>
        <w:jc w:val="left"/>
        <w:rPr>
          <w:rFonts w:hint="default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罚款金额（万元）</w:t>
      </w:r>
      <w:r>
        <w:rPr>
          <w:rFonts w:hint="eastAsia" w:ascii="仿宋_GB2312" w:hAnsi="宋体" w:eastAsia="仿宋_GB2312" w:cs="宋体"/>
          <w:kern w:val="0"/>
          <w:sz w:val="24"/>
        </w:rPr>
        <w:t>：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3.0</w:t>
      </w:r>
    </w:p>
    <w:p>
      <w:pPr>
        <w:widowControl/>
        <w:shd w:val="clear" w:color="auto" w:fill="FFFFFF"/>
        <w:spacing w:line="420" w:lineRule="exact"/>
        <w:jc w:val="left"/>
        <w:rPr>
          <w:rFonts w:hint="default" w:ascii="仿宋_GB2312" w:hAnsi="宋体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处罚决定日期</w:t>
      </w:r>
      <w:r>
        <w:rPr>
          <w:rFonts w:hint="eastAsia" w:ascii="仿宋_GB2312" w:hAnsi="宋体" w:eastAsia="仿宋_GB2312" w:cs="宋体"/>
          <w:kern w:val="0"/>
          <w:sz w:val="24"/>
        </w:rPr>
        <w:t>：202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24"/>
        </w:rPr>
        <w:t>/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24"/>
        </w:rPr>
        <w:t>/</w:t>
      </w:r>
      <w:r>
        <w:rPr>
          <w:rFonts w:hint="eastAsia" w:ascii="仿宋_GB2312" w:hAnsi="宋体" w:eastAsia="仿宋_GB2312" w:cs="宋体"/>
          <w:kern w:val="0"/>
          <w:sz w:val="24"/>
          <w:lang w:val="en-US" w:eastAsia="zh-CN"/>
        </w:rPr>
        <w:t>21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处罚机关</w:t>
      </w:r>
      <w:r>
        <w:rPr>
          <w:rFonts w:hint="eastAsia" w:ascii="仿宋_GB2312" w:hAnsi="宋体" w:eastAsia="仿宋_GB2312" w:cs="宋体"/>
          <w:kern w:val="0"/>
          <w:sz w:val="24"/>
        </w:rPr>
        <w:t>:德阳市应急管理局</w:t>
      </w:r>
    </w:p>
    <w:p>
      <w:pPr>
        <w:widowControl/>
        <w:shd w:val="clear" w:color="auto" w:fill="FFFFFF"/>
        <w:spacing w:line="420" w:lineRule="exact"/>
        <w:jc w:val="lef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b/>
          <w:bCs/>
          <w:kern w:val="0"/>
          <w:sz w:val="24"/>
        </w:rPr>
        <w:t>数据来源单位</w:t>
      </w:r>
      <w:r>
        <w:rPr>
          <w:rFonts w:hint="eastAsia" w:ascii="仿宋_GB2312" w:hAnsi="宋体" w:eastAsia="仿宋_GB2312" w:cs="宋体"/>
          <w:kern w:val="0"/>
          <w:sz w:val="24"/>
        </w:rPr>
        <w:t>：德阳市应急管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24"/>
        </w:rPr>
        <w:t>理局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B17"/>
    <w:rsid w:val="000305B6"/>
    <w:rsid w:val="009B652F"/>
    <w:rsid w:val="00B21B17"/>
    <w:rsid w:val="00CC0BDF"/>
    <w:rsid w:val="00E305F7"/>
    <w:rsid w:val="335F51FF"/>
    <w:rsid w:val="79AC7C28"/>
    <w:rsid w:val="7FF79921"/>
    <w:rsid w:val="BDBE3432"/>
    <w:rsid w:val="FF7D18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516</Characters>
  <Lines>4</Lines>
  <Paragraphs>1</Paragraphs>
  <TotalTime>1</TotalTime>
  <ScaleCrop>false</ScaleCrop>
  <LinksUpToDate>false</LinksUpToDate>
  <CharactersWithSpaces>605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2022-01-19T19:21:00Z</dcterms:created>
  <dc:creator>c dq</dc:creator>
  <cp:lastModifiedBy>风雨兼程</cp:lastModifiedBy>
  <dcterms:modified xsi:type="dcterms:W3CDTF">2022-03-02T15:52:23Z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