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中石化西南油气分公司采气三厂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 xml:space="preserve">中江县二环路西段铜山大道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Theme="minorEastAsia"/>
                <w:sz w:val="30"/>
                <w:szCs w:val="30"/>
                <w:lang w:val="en"/>
              </w:rPr>
            </w:pPr>
            <w:r>
              <w:rPr>
                <w:rFonts w:hint="default"/>
                <w:sz w:val="30"/>
                <w:szCs w:val="30"/>
                <w:lang w:val="en"/>
              </w:rPr>
              <w:t>91451022200663685F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李华昌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2021年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30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杨传宝科长</w:t>
            </w:r>
            <w:r>
              <w:rPr>
                <w:rFonts w:eastAsia="Times New Roman"/>
                <w:sz w:val="30"/>
                <w:szCs w:val="30"/>
              </w:rPr>
              <w:t>(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川</w:t>
            </w:r>
            <w:r>
              <w:rPr>
                <w:rFonts w:eastAsia="Times New Roman"/>
                <w:sz w:val="30"/>
                <w:szCs w:val="30"/>
              </w:rPr>
              <w:t>F031029)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、袁安明（</w:t>
            </w:r>
            <w:r>
              <w:rPr>
                <w:rFonts w:hint="eastAsia" w:ascii="Calibri" w:hAnsi="Calibri" w:eastAsia="宋体" w:cs="Times New Roman"/>
                <w:sz w:val="30"/>
                <w:szCs w:val="30"/>
              </w:rPr>
              <w:t>川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F0310</w:t>
            </w:r>
            <w:r>
              <w:rPr>
                <w:rFonts w:hint="eastAsia" w:ascii="Calibri" w:hAnsi="Calibri" w:eastAsia="宋体" w:cs="Times New Roman"/>
                <w:sz w:val="30"/>
                <w:szCs w:val="30"/>
                <w:lang w:val="en-US" w:eastAsia="zh-CN"/>
              </w:rPr>
              <w:t>3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德阳市应急管理局、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中江县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应急管理局执法人员对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江沙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211-1HF井站、江沙103HF井站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进行了现场检查，对部分管理资料进行了查阅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江沙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 xml:space="preserve">211-1HF井站储液罐液位标识不符合要求；                                                                    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江沙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211-1HF井站部分管线未标明介质流向；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  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 xml:space="preserve">                                                                  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  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 xml:space="preserve"> 3.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江沙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 xml:space="preserve">211-1HF井站部分静电跨接锈蚀；                                                                       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 </w:t>
            </w:r>
          </w:p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4.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江沙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 xml:space="preserve">211-1HF井站员工对气体检测仪使用不熟悉；                                                                      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 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 xml:space="preserve">  5.江沙103HF井站静电接地线断股；                                                                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    </w:t>
            </w:r>
          </w:p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 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 xml:space="preserve">  6.在岗员工年度再培训无学时记录；                                                                   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 xml:space="preserve">   7.站内压力管道未纳入特种设备管理。       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请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中江县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应急管理局及时督促企业整改。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4D8D"/>
    <w:rsid w:val="00357261"/>
    <w:rsid w:val="0038759A"/>
    <w:rsid w:val="00676A6E"/>
    <w:rsid w:val="008F5F3E"/>
    <w:rsid w:val="009C7C5D"/>
    <w:rsid w:val="00A54D8D"/>
    <w:rsid w:val="00A82F29"/>
    <w:rsid w:val="00D95B70"/>
    <w:rsid w:val="00E63B3D"/>
    <w:rsid w:val="00FF5372"/>
    <w:rsid w:val="18EA1487"/>
    <w:rsid w:val="356F34C0"/>
    <w:rsid w:val="5FDE8F1D"/>
    <w:rsid w:val="70FB9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128</Words>
  <Characters>731</Characters>
  <Lines>6</Lines>
  <Paragraphs>1</Paragraphs>
  <TotalTime>1</TotalTime>
  <ScaleCrop>false</ScaleCrop>
  <LinksUpToDate>false</LinksUpToDate>
  <CharactersWithSpaces>858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2020-04-14T11:52:00Z</dcterms:created>
  <dc:creator>user</dc:creator>
  <cp:lastModifiedBy>user</cp:lastModifiedBy>
  <dcterms:modified xsi:type="dcterms:W3CDTF">2021-07-19T16:51:17Z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