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014B57" w:rsidRDefault="00014B57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014B57">
              <w:rPr>
                <w:rFonts w:ascii="宋体" w:eastAsia="宋体" w:hAnsi="宋体" w:cs="宋体" w:hint="eastAsia"/>
                <w:sz w:val="24"/>
                <w:szCs w:val="24"/>
              </w:rPr>
              <w:t>东方电气集团东方锅炉股份有限公司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14B57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德阳市华山南路二段218号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14B57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91510600717543926E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14B57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郭维平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14B57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29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014B57" w:rsidRDefault="00014B57">
            <w:pPr>
              <w:rPr>
                <w:rFonts w:ascii="仿宋" w:eastAsia="仿宋" w:hAnsi="仿宋"/>
                <w:sz w:val="30"/>
                <w:szCs w:val="30"/>
              </w:rPr>
            </w:pPr>
            <w:r w:rsidRPr="00014B57">
              <w:rPr>
                <w:rFonts w:ascii="仿宋" w:eastAsia="仿宋" w:hAnsi="仿宋" w:hint="eastAsia"/>
                <w:sz w:val="30"/>
                <w:szCs w:val="30"/>
              </w:rPr>
              <w:t>联</w:t>
            </w:r>
            <w:proofErr w:type="gramStart"/>
            <w:r w:rsidRPr="00014B57">
              <w:rPr>
                <w:rFonts w:ascii="仿宋" w:eastAsia="仿宋" w:hAnsi="仿宋" w:hint="eastAsia"/>
                <w:sz w:val="30"/>
                <w:szCs w:val="30"/>
              </w:rPr>
              <w:t>一</w:t>
            </w:r>
            <w:proofErr w:type="gramEnd"/>
            <w:r w:rsidRPr="00014B57">
              <w:rPr>
                <w:rFonts w:ascii="仿宋" w:eastAsia="仿宋" w:hAnsi="仿宋" w:hint="eastAsia"/>
                <w:sz w:val="30"/>
                <w:szCs w:val="30"/>
              </w:rPr>
              <w:t>厂房现场及安全管理资料查阅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CA1E04" w:rsidRDefault="00014B57" w:rsidP="000A6F2D">
            <w:pPr>
              <w:rPr>
                <w:rFonts w:ascii="仿宋" w:eastAsia="仿宋" w:hAnsi="仿宋"/>
                <w:sz w:val="28"/>
                <w:szCs w:val="28"/>
              </w:rPr>
            </w:pPr>
            <w:r w:rsidRPr="00CA1E04">
              <w:rPr>
                <w:rFonts w:ascii="仿宋" w:eastAsia="仿宋" w:hAnsi="仿宋" w:hint="eastAsia"/>
                <w:sz w:val="28"/>
                <w:szCs w:val="28"/>
              </w:rPr>
              <w:t>1.联</w:t>
            </w:r>
            <w:proofErr w:type="gramStart"/>
            <w:r w:rsidRPr="00CA1E04">
              <w:rPr>
                <w:rFonts w:ascii="仿宋" w:eastAsia="仿宋" w:hAnsi="仿宋" w:hint="eastAsia"/>
                <w:sz w:val="28"/>
                <w:szCs w:val="28"/>
              </w:rPr>
              <w:t>一</w:t>
            </w:r>
            <w:proofErr w:type="gramEnd"/>
            <w:r w:rsidRPr="00CA1E04">
              <w:rPr>
                <w:rFonts w:ascii="仿宋" w:eastAsia="仿宋" w:hAnsi="仿宋" w:hint="eastAsia"/>
                <w:sz w:val="28"/>
                <w:szCs w:val="28"/>
              </w:rPr>
              <w:t>厂房部分天然气使用软管且老化，有一处有天然气泄漏现象；2.联一厂房部分行吊、电动葫芦吊钩锁紧装置缺失，部分</w:t>
            </w:r>
            <w:proofErr w:type="gramStart"/>
            <w:r w:rsidRPr="00CA1E04">
              <w:rPr>
                <w:rFonts w:ascii="仿宋" w:eastAsia="仿宋" w:hAnsi="仿宋" w:hint="eastAsia"/>
                <w:sz w:val="28"/>
                <w:szCs w:val="28"/>
              </w:rPr>
              <w:t>起吊员工</w:t>
            </w:r>
            <w:proofErr w:type="gramEnd"/>
            <w:r w:rsidRPr="00CA1E04">
              <w:rPr>
                <w:rFonts w:ascii="仿宋" w:eastAsia="仿宋" w:hAnsi="仿宋" w:hint="eastAsia"/>
                <w:sz w:val="28"/>
                <w:szCs w:val="28"/>
              </w:rPr>
              <w:t>未按要求规范使用锁紧装置；3.联</w:t>
            </w:r>
            <w:proofErr w:type="gramStart"/>
            <w:r w:rsidRPr="00CA1E04">
              <w:rPr>
                <w:rFonts w:ascii="仿宋" w:eastAsia="仿宋" w:hAnsi="仿宋" w:hint="eastAsia"/>
                <w:sz w:val="28"/>
                <w:szCs w:val="28"/>
              </w:rPr>
              <w:t>一</w:t>
            </w:r>
            <w:proofErr w:type="gramEnd"/>
            <w:r w:rsidRPr="00CA1E04">
              <w:rPr>
                <w:rFonts w:ascii="仿宋" w:eastAsia="仿宋" w:hAnsi="仿宋" w:hint="eastAsia"/>
                <w:sz w:val="28"/>
                <w:szCs w:val="28"/>
              </w:rPr>
              <w:t>厂房第三方拆卸木包装箱作业管理不规范</w:t>
            </w:r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，职工未穿防穿刺劳保鞋，拆卸的木板未捆扎起吊；4.联一厂房部分接</w:t>
            </w:r>
            <w:proofErr w:type="gramStart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电箱未规范</w:t>
            </w:r>
            <w:proofErr w:type="gramEnd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接线；5.联</w:t>
            </w:r>
            <w:proofErr w:type="gramStart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一</w:t>
            </w:r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厂房危废暂存</w:t>
            </w:r>
            <w:proofErr w:type="gramEnd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点所存物资与标识不一致；6.联</w:t>
            </w:r>
            <w:proofErr w:type="gramStart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一厂房危废暂存</w:t>
            </w:r>
            <w:proofErr w:type="gramEnd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点附近有动火作业，不符合要求。7.联</w:t>
            </w:r>
            <w:proofErr w:type="gramStart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一</w:t>
            </w:r>
            <w:proofErr w:type="gramEnd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厂房现场未对职业风险检测结果进行公示；8.12月25日联-104车间AB轴线</w:t>
            </w:r>
            <w:proofErr w:type="gramStart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轨道调直及</w:t>
            </w:r>
            <w:proofErr w:type="gramEnd"/>
            <w:r w:rsidR="00C25A1E" w:rsidRPr="00CA1E04">
              <w:rPr>
                <w:rFonts w:ascii="仿宋" w:eastAsia="仿宋" w:hAnsi="仿宋" w:hint="eastAsia"/>
                <w:sz w:val="28"/>
                <w:szCs w:val="28"/>
              </w:rPr>
              <w:t>调平作业中高处作业安全许可证安全部门未审批签字；9.高处作业安全管理制度不符合要求。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CA1E04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请该单位对存在的问题及时进行整改，并将整改情况报德阳市应急管理局。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0E1" w:rsidRDefault="002F70E1" w:rsidP="0006273D">
      <w:r>
        <w:separator/>
      </w:r>
    </w:p>
  </w:endnote>
  <w:endnote w:type="continuationSeparator" w:id="0">
    <w:p w:rsidR="002F70E1" w:rsidRDefault="002F70E1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0E1" w:rsidRDefault="002F70E1" w:rsidP="0006273D">
      <w:r>
        <w:separator/>
      </w:r>
    </w:p>
  </w:footnote>
  <w:footnote w:type="continuationSeparator" w:id="0">
    <w:p w:rsidR="002F70E1" w:rsidRDefault="002F70E1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14B57"/>
    <w:rsid w:val="0006273D"/>
    <w:rsid w:val="000A6F2D"/>
    <w:rsid w:val="000B3FDE"/>
    <w:rsid w:val="002F70E1"/>
    <w:rsid w:val="00554B0B"/>
    <w:rsid w:val="007B0897"/>
    <w:rsid w:val="00BD285D"/>
    <w:rsid w:val="00C25A1E"/>
    <w:rsid w:val="00CA1E04"/>
    <w:rsid w:val="00CA6DFA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2020-12-31T05:20:00Z</dcterms:modified>
</cp:coreProperties>
</file>