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73D" w:rsidRDefault="0006273D" w:rsidP="0006273D">
      <w:pPr>
        <w:jc w:val="center"/>
        <w:rPr>
          <w:sz w:val="36"/>
          <w:szCs w:val="36"/>
        </w:rPr>
      </w:pPr>
      <w:r>
        <w:rPr>
          <w:rFonts w:hint="eastAsia"/>
          <w:sz w:val="36"/>
          <w:szCs w:val="36"/>
        </w:rPr>
        <w:t>行政检查公示信息</w:t>
      </w:r>
    </w:p>
    <w:p w:rsidR="0006273D" w:rsidRDefault="0006273D" w:rsidP="0006273D">
      <w:pPr>
        <w:rPr>
          <w:sz w:val="30"/>
          <w:szCs w:val="30"/>
        </w:rPr>
      </w:pPr>
    </w:p>
    <w:tbl>
      <w:tblPr>
        <w:tblStyle w:val="a5"/>
        <w:tblW w:w="0" w:type="auto"/>
        <w:tblLook w:val="04A0"/>
      </w:tblPr>
      <w:tblGrid>
        <w:gridCol w:w="959"/>
        <w:gridCol w:w="2835"/>
        <w:gridCol w:w="4536"/>
      </w:tblGrid>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序号</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项目</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内容</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1</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行政相对人名称</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800FEB">
            <w:pPr>
              <w:rPr>
                <w:rFonts w:ascii="宋体" w:eastAsia="宋体" w:hAnsi="宋体" w:cs="宋体"/>
                <w:sz w:val="28"/>
                <w:szCs w:val="28"/>
              </w:rPr>
            </w:pPr>
            <w:r>
              <w:rPr>
                <w:rFonts w:ascii="宋体" w:eastAsia="宋体" w:hAnsi="宋体" w:cs="宋体" w:hint="eastAsia"/>
                <w:sz w:val="28"/>
                <w:szCs w:val="28"/>
              </w:rPr>
              <w:t>四川金都厨房设备制造有限公司</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2</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被检查单位地址</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800FEB">
            <w:pPr>
              <w:rPr>
                <w:rFonts w:ascii="宋体" w:eastAsia="宋体" w:hAnsi="宋体" w:cs="宋体"/>
                <w:sz w:val="28"/>
                <w:szCs w:val="28"/>
              </w:rPr>
            </w:pPr>
            <w:r>
              <w:rPr>
                <w:rFonts w:ascii="宋体" w:eastAsia="宋体" w:hAnsi="宋体" w:cs="宋体" w:hint="eastAsia"/>
                <w:sz w:val="28"/>
                <w:szCs w:val="28"/>
              </w:rPr>
              <w:t>广汉市三水镇光明村二、三社</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3</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行政相对人代码</w:t>
            </w:r>
          </w:p>
        </w:tc>
        <w:tc>
          <w:tcPr>
            <w:tcW w:w="4536" w:type="dxa"/>
            <w:tcBorders>
              <w:top w:val="single" w:sz="4" w:space="0" w:color="auto"/>
              <w:left w:val="single" w:sz="4" w:space="0" w:color="auto"/>
              <w:bottom w:val="single" w:sz="4" w:space="0" w:color="auto"/>
              <w:right w:val="single" w:sz="4" w:space="0" w:color="auto"/>
            </w:tcBorders>
          </w:tcPr>
          <w:p w:rsidR="0006273D" w:rsidRDefault="00800FEB">
            <w:pPr>
              <w:rPr>
                <w:rFonts w:eastAsiaTheme="minorEastAsia"/>
                <w:sz w:val="30"/>
                <w:szCs w:val="30"/>
              </w:rPr>
            </w:pPr>
            <w:r>
              <w:rPr>
                <w:rFonts w:eastAsiaTheme="minorEastAsia" w:hint="eastAsia"/>
                <w:sz w:val="30"/>
                <w:szCs w:val="30"/>
              </w:rPr>
              <w:t>91510681563298074J</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4</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法人代表姓名</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800FEB">
            <w:pPr>
              <w:rPr>
                <w:rFonts w:eastAsiaTheme="minorEastAsia"/>
                <w:sz w:val="30"/>
                <w:szCs w:val="30"/>
              </w:rPr>
            </w:pPr>
            <w:r>
              <w:rPr>
                <w:rFonts w:eastAsiaTheme="minorEastAsia" w:hint="eastAsia"/>
                <w:sz w:val="30"/>
                <w:szCs w:val="30"/>
              </w:rPr>
              <w:t>邓建平</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5</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检查时间</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800FEB">
            <w:pPr>
              <w:rPr>
                <w:rFonts w:eastAsiaTheme="minorEastAsia"/>
                <w:sz w:val="30"/>
                <w:szCs w:val="30"/>
              </w:rPr>
            </w:pPr>
            <w:r>
              <w:rPr>
                <w:rFonts w:eastAsiaTheme="minorEastAsia" w:hint="eastAsia"/>
                <w:sz w:val="30"/>
                <w:szCs w:val="30"/>
              </w:rPr>
              <w:t>2020</w:t>
            </w:r>
            <w:r>
              <w:rPr>
                <w:rFonts w:eastAsiaTheme="minorEastAsia" w:hint="eastAsia"/>
                <w:sz w:val="30"/>
                <w:szCs w:val="30"/>
              </w:rPr>
              <w:t>年</w:t>
            </w:r>
            <w:r>
              <w:rPr>
                <w:rFonts w:eastAsiaTheme="minorEastAsia" w:hint="eastAsia"/>
                <w:sz w:val="30"/>
                <w:szCs w:val="30"/>
              </w:rPr>
              <w:t>12</w:t>
            </w:r>
            <w:r>
              <w:rPr>
                <w:rFonts w:eastAsiaTheme="minorEastAsia" w:hint="eastAsia"/>
                <w:sz w:val="30"/>
                <w:szCs w:val="30"/>
              </w:rPr>
              <w:t>月</w:t>
            </w:r>
            <w:r>
              <w:rPr>
                <w:rFonts w:eastAsiaTheme="minorEastAsia" w:hint="eastAsia"/>
                <w:sz w:val="30"/>
                <w:szCs w:val="30"/>
              </w:rPr>
              <w:t>7</w:t>
            </w:r>
            <w:r>
              <w:rPr>
                <w:rFonts w:eastAsiaTheme="minorEastAsia" w:hint="eastAsia"/>
                <w:sz w:val="30"/>
                <w:szCs w:val="30"/>
              </w:rPr>
              <w:t>日</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6</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检查人员姓名、</w:t>
            </w:r>
          </w:p>
          <w:p w:rsidR="0006273D" w:rsidRDefault="0006273D">
            <w:pPr>
              <w:rPr>
                <w:rFonts w:eastAsiaTheme="minorEastAsia"/>
                <w:sz w:val="28"/>
                <w:szCs w:val="28"/>
              </w:rPr>
            </w:pPr>
            <w:r>
              <w:rPr>
                <w:rFonts w:ascii="宋体" w:eastAsia="宋体" w:hAnsi="宋体" w:cs="宋体" w:hint="eastAsia"/>
                <w:sz w:val="28"/>
                <w:szCs w:val="28"/>
              </w:rPr>
              <w:t>职务及执法证编号</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06273D" w:rsidP="00800FEB">
            <w:pPr>
              <w:rPr>
                <w:rFonts w:eastAsiaTheme="minorEastAsia"/>
                <w:sz w:val="30"/>
                <w:szCs w:val="30"/>
              </w:rPr>
            </w:pPr>
            <w:r>
              <w:rPr>
                <w:rFonts w:ascii="宋体" w:eastAsia="宋体" w:hAnsi="宋体" w:cs="宋体" w:hint="eastAsia"/>
                <w:sz w:val="30"/>
                <w:szCs w:val="30"/>
              </w:rPr>
              <w:t>杨传宝科长</w:t>
            </w:r>
            <w:r>
              <w:rPr>
                <w:sz w:val="30"/>
                <w:szCs w:val="30"/>
              </w:rPr>
              <w:t>(</w:t>
            </w:r>
            <w:r>
              <w:rPr>
                <w:rFonts w:ascii="宋体" w:eastAsia="宋体" w:hAnsi="宋体" w:cs="宋体" w:hint="eastAsia"/>
                <w:sz w:val="30"/>
                <w:szCs w:val="30"/>
              </w:rPr>
              <w:t>川</w:t>
            </w:r>
            <w:r>
              <w:rPr>
                <w:sz w:val="30"/>
                <w:szCs w:val="30"/>
              </w:rPr>
              <w:t>F031029)</w:t>
            </w:r>
            <w:r>
              <w:rPr>
                <w:rFonts w:ascii="宋体" w:eastAsia="宋体" w:hAnsi="宋体" w:cs="宋体" w:hint="eastAsia"/>
                <w:sz w:val="30"/>
                <w:szCs w:val="30"/>
              </w:rPr>
              <w:t>、</w:t>
            </w:r>
            <w:r w:rsidR="00800FEB">
              <w:rPr>
                <w:rFonts w:ascii="宋体" w:eastAsia="宋体" w:hAnsi="宋体" w:cs="宋体" w:hint="eastAsia"/>
                <w:sz w:val="30"/>
                <w:szCs w:val="30"/>
              </w:rPr>
              <w:t>张超副科长</w:t>
            </w:r>
            <w:r>
              <w:rPr>
                <w:rFonts w:ascii="宋体" w:eastAsia="宋体" w:hAnsi="宋体" w:cs="宋体" w:hint="eastAsia"/>
                <w:sz w:val="30"/>
                <w:szCs w:val="30"/>
              </w:rPr>
              <w:t>（</w:t>
            </w:r>
            <w:r>
              <w:rPr>
                <w:rFonts w:ascii="Calibri" w:eastAsia="宋体" w:hAnsi="Calibri" w:cs="Times New Roman" w:hint="eastAsia"/>
                <w:sz w:val="30"/>
                <w:szCs w:val="30"/>
              </w:rPr>
              <w:t>川</w:t>
            </w:r>
            <w:r w:rsidR="00800FEB">
              <w:rPr>
                <w:rFonts w:ascii="Calibri" w:eastAsia="宋体" w:hAnsi="Calibri" w:cs="Times New Roman"/>
                <w:sz w:val="30"/>
                <w:szCs w:val="30"/>
              </w:rPr>
              <w:t>F0310</w:t>
            </w:r>
            <w:r w:rsidR="00800FEB">
              <w:rPr>
                <w:rFonts w:ascii="Calibri" w:eastAsia="宋体" w:hAnsi="Calibri" w:cs="Times New Roman" w:hint="eastAsia"/>
                <w:sz w:val="30"/>
                <w:szCs w:val="30"/>
              </w:rPr>
              <w:t>4</w:t>
            </w:r>
            <w:r>
              <w:rPr>
                <w:rFonts w:ascii="Calibri" w:eastAsia="宋体" w:hAnsi="Calibri" w:cs="Times New Roman"/>
                <w:sz w:val="30"/>
                <w:szCs w:val="30"/>
              </w:rPr>
              <w:t>3</w:t>
            </w:r>
            <w:r>
              <w:rPr>
                <w:rFonts w:ascii="宋体" w:eastAsia="宋体" w:hAnsi="宋体" w:cs="宋体" w:hint="eastAsia"/>
                <w:sz w:val="30"/>
                <w:szCs w:val="30"/>
              </w:rPr>
              <w:t>）</w:t>
            </w:r>
          </w:p>
        </w:tc>
      </w:tr>
      <w:tr w:rsidR="0006273D" w:rsidTr="0006273D">
        <w:trPr>
          <w:trHeight w:val="1974"/>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7</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检查内容</w:t>
            </w:r>
          </w:p>
        </w:tc>
        <w:tc>
          <w:tcPr>
            <w:tcW w:w="4536" w:type="dxa"/>
            <w:tcBorders>
              <w:top w:val="single" w:sz="4" w:space="0" w:color="auto"/>
              <w:left w:val="single" w:sz="4" w:space="0" w:color="auto"/>
              <w:bottom w:val="single" w:sz="4" w:space="0" w:color="auto"/>
              <w:right w:val="single" w:sz="4" w:space="0" w:color="auto"/>
            </w:tcBorders>
            <w:hideMark/>
          </w:tcPr>
          <w:p w:rsidR="0006273D" w:rsidRPr="00800FEB" w:rsidRDefault="00800FEB">
            <w:pPr>
              <w:rPr>
                <w:rFonts w:ascii="仿宋" w:eastAsia="仿宋" w:hAnsi="仿宋"/>
                <w:sz w:val="32"/>
                <w:szCs w:val="32"/>
              </w:rPr>
            </w:pPr>
            <w:r w:rsidRPr="00800FEB">
              <w:rPr>
                <w:rFonts w:ascii="仿宋" w:eastAsia="仿宋" w:hAnsi="仿宋" w:hint="eastAsia"/>
                <w:sz w:val="32"/>
                <w:szCs w:val="32"/>
              </w:rPr>
              <w:t>对照粉尘</w:t>
            </w:r>
            <w:proofErr w:type="gramStart"/>
            <w:r w:rsidRPr="00800FEB">
              <w:rPr>
                <w:rFonts w:ascii="仿宋" w:eastAsia="仿宋" w:hAnsi="仿宋" w:hint="eastAsia"/>
                <w:sz w:val="32"/>
                <w:szCs w:val="32"/>
              </w:rPr>
              <w:t>涉爆企业</w:t>
            </w:r>
            <w:proofErr w:type="gramEnd"/>
            <w:r w:rsidRPr="00800FEB">
              <w:rPr>
                <w:rFonts w:ascii="仿宋" w:eastAsia="仿宋" w:hAnsi="仿宋" w:hint="eastAsia"/>
                <w:sz w:val="32"/>
                <w:szCs w:val="32"/>
              </w:rPr>
              <w:t>安全生产执法检查重点事项表进行执法检查</w:t>
            </w:r>
          </w:p>
        </w:tc>
      </w:tr>
      <w:tr w:rsidR="0006273D" w:rsidTr="0006273D">
        <w:trPr>
          <w:trHeight w:val="2271"/>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8</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检查发现的问题</w:t>
            </w:r>
          </w:p>
        </w:tc>
        <w:tc>
          <w:tcPr>
            <w:tcW w:w="4536" w:type="dxa"/>
            <w:tcBorders>
              <w:top w:val="single" w:sz="4" w:space="0" w:color="auto"/>
              <w:left w:val="single" w:sz="4" w:space="0" w:color="auto"/>
              <w:bottom w:val="single" w:sz="4" w:space="0" w:color="auto"/>
              <w:right w:val="single" w:sz="4" w:space="0" w:color="auto"/>
            </w:tcBorders>
          </w:tcPr>
          <w:p w:rsidR="0006273D" w:rsidRPr="00800FEB" w:rsidRDefault="00800FEB" w:rsidP="00800FEB">
            <w:pPr>
              <w:rPr>
                <w:rFonts w:ascii="仿宋" w:eastAsia="仿宋" w:hAnsi="仿宋" w:hint="eastAsia"/>
                <w:sz w:val="24"/>
              </w:rPr>
            </w:pPr>
            <w:r>
              <w:rPr>
                <w:rFonts w:ascii="仿宋" w:eastAsia="仿宋" w:hAnsi="仿宋" w:hint="eastAsia"/>
                <w:sz w:val="24"/>
              </w:rPr>
              <w:t>1.</w:t>
            </w:r>
            <w:r w:rsidRPr="00800FEB">
              <w:rPr>
                <w:rFonts w:ascii="仿宋" w:eastAsia="仿宋" w:hAnsi="仿宋" w:hint="eastAsia"/>
                <w:sz w:val="24"/>
              </w:rPr>
              <w:t>应急预案未按规定进行备案和定期组织应急演练。</w:t>
            </w:r>
          </w:p>
          <w:p w:rsidR="00800FEB" w:rsidRDefault="00800FEB" w:rsidP="00800FEB">
            <w:pPr>
              <w:rPr>
                <w:rFonts w:ascii="仿宋" w:eastAsia="仿宋" w:hAnsi="仿宋" w:hint="eastAsia"/>
                <w:sz w:val="24"/>
              </w:rPr>
            </w:pPr>
            <w:r>
              <w:rPr>
                <w:rFonts w:ascii="仿宋" w:eastAsia="仿宋" w:hAnsi="仿宋" w:hint="eastAsia"/>
                <w:sz w:val="24"/>
              </w:rPr>
              <w:t>2.除尘器水平风管未按每间隔6米设置清灰口</w:t>
            </w:r>
            <w:r w:rsidR="00D0601F">
              <w:rPr>
                <w:rFonts w:ascii="仿宋" w:eastAsia="仿宋" w:hAnsi="仿宋" w:hint="eastAsia"/>
                <w:sz w:val="24"/>
              </w:rPr>
              <w:t>或设置高压惰性气体吹刷喷头。</w:t>
            </w:r>
          </w:p>
          <w:p w:rsidR="00D0601F" w:rsidRDefault="00D0601F" w:rsidP="00800FEB">
            <w:pPr>
              <w:rPr>
                <w:rFonts w:ascii="仿宋" w:eastAsia="仿宋" w:hAnsi="仿宋" w:hint="eastAsia"/>
                <w:sz w:val="24"/>
              </w:rPr>
            </w:pPr>
            <w:r>
              <w:rPr>
                <w:rFonts w:ascii="仿宋" w:eastAsia="仿宋" w:hAnsi="仿宋" w:hint="eastAsia"/>
                <w:sz w:val="24"/>
              </w:rPr>
              <w:t>3.未根据生产现场可燃性木粉尘出现的频率和持续时间，按照GB12476将木粉尘爆炸危险环境进行区域划分。</w:t>
            </w:r>
          </w:p>
          <w:p w:rsidR="00D0601F" w:rsidRDefault="00D0601F" w:rsidP="00800FEB">
            <w:pPr>
              <w:rPr>
                <w:rFonts w:ascii="仿宋" w:eastAsia="仿宋" w:hAnsi="仿宋" w:hint="eastAsia"/>
                <w:sz w:val="24"/>
              </w:rPr>
            </w:pPr>
            <w:r>
              <w:rPr>
                <w:rFonts w:ascii="仿宋" w:eastAsia="仿宋" w:hAnsi="仿宋" w:hint="eastAsia"/>
                <w:sz w:val="24"/>
              </w:rPr>
              <w:t>4.除尘系统管道连接法兰未设置跨接线。</w:t>
            </w:r>
          </w:p>
          <w:p w:rsidR="00D0601F" w:rsidRDefault="00D0601F" w:rsidP="00800FEB">
            <w:pPr>
              <w:rPr>
                <w:rFonts w:ascii="仿宋" w:eastAsia="仿宋" w:hAnsi="仿宋" w:hint="eastAsia"/>
                <w:sz w:val="24"/>
              </w:rPr>
            </w:pPr>
            <w:r>
              <w:rPr>
                <w:rFonts w:ascii="仿宋" w:eastAsia="仿宋" w:hAnsi="仿宋" w:hint="eastAsia"/>
                <w:sz w:val="24"/>
              </w:rPr>
              <w:t>5.导热油输送管道上存在积尘，未及时清理。</w:t>
            </w:r>
          </w:p>
          <w:p w:rsidR="00D0601F" w:rsidRDefault="00D0601F" w:rsidP="00800FEB">
            <w:pPr>
              <w:rPr>
                <w:rFonts w:ascii="仿宋" w:eastAsia="仿宋" w:hAnsi="仿宋" w:hint="eastAsia"/>
                <w:sz w:val="24"/>
              </w:rPr>
            </w:pPr>
            <w:r>
              <w:rPr>
                <w:rFonts w:ascii="仿宋" w:eastAsia="仿宋" w:hAnsi="仿宋" w:hint="eastAsia"/>
                <w:sz w:val="24"/>
              </w:rPr>
              <w:t>6.现场检查时，除尘器位置正在进行粉尘转运，在该处的转运车辆未设置阻火器。</w:t>
            </w:r>
          </w:p>
          <w:p w:rsidR="00D0601F" w:rsidRDefault="00D0601F" w:rsidP="00800FEB">
            <w:pPr>
              <w:rPr>
                <w:rFonts w:ascii="仿宋" w:eastAsia="仿宋" w:hAnsi="仿宋" w:hint="eastAsia"/>
                <w:sz w:val="24"/>
              </w:rPr>
            </w:pPr>
            <w:r>
              <w:rPr>
                <w:rFonts w:ascii="仿宋" w:eastAsia="仿宋" w:hAnsi="仿宋" w:hint="eastAsia"/>
                <w:sz w:val="24"/>
              </w:rPr>
              <w:t>7.安全生产责任体系、安全管理制度和安全操作规程不健全。</w:t>
            </w:r>
          </w:p>
          <w:p w:rsidR="00D0601F" w:rsidRDefault="00D0601F" w:rsidP="00800FEB">
            <w:pPr>
              <w:rPr>
                <w:rFonts w:ascii="仿宋" w:eastAsia="仿宋" w:hAnsi="仿宋" w:hint="eastAsia"/>
                <w:sz w:val="24"/>
              </w:rPr>
            </w:pPr>
            <w:r>
              <w:rPr>
                <w:rFonts w:ascii="仿宋" w:eastAsia="仿宋" w:hAnsi="仿宋" w:hint="eastAsia"/>
                <w:sz w:val="24"/>
              </w:rPr>
              <w:t>8.新进员工教育培训学时不够，未按要求</w:t>
            </w:r>
            <w:r w:rsidR="00440451">
              <w:rPr>
                <w:rFonts w:ascii="仿宋" w:eastAsia="仿宋" w:hAnsi="仿宋" w:hint="eastAsia"/>
                <w:sz w:val="24"/>
              </w:rPr>
              <w:t>对新进员工进行三级教育培训。</w:t>
            </w:r>
          </w:p>
          <w:p w:rsidR="00440451" w:rsidRDefault="00440451" w:rsidP="00800FEB">
            <w:pPr>
              <w:rPr>
                <w:rFonts w:ascii="仿宋" w:eastAsia="仿宋" w:hAnsi="仿宋" w:hint="eastAsia"/>
                <w:sz w:val="24"/>
              </w:rPr>
            </w:pPr>
            <w:r>
              <w:rPr>
                <w:rFonts w:ascii="仿宋" w:eastAsia="仿宋" w:hAnsi="仿宋" w:hint="eastAsia"/>
                <w:sz w:val="24"/>
              </w:rPr>
              <w:t>9.无中央除尘器等重要设施设备的维护保养记录。</w:t>
            </w:r>
          </w:p>
          <w:p w:rsidR="00440451" w:rsidRDefault="00440451" w:rsidP="00800FEB">
            <w:pPr>
              <w:rPr>
                <w:rFonts w:ascii="仿宋" w:eastAsia="仿宋" w:hAnsi="仿宋" w:hint="eastAsia"/>
                <w:sz w:val="24"/>
              </w:rPr>
            </w:pPr>
            <w:r>
              <w:rPr>
                <w:rFonts w:ascii="仿宋" w:eastAsia="仿宋" w:hAnsi="仿宋" w:hint="eastAsia"/>
                <w:sz w:val="24"/>
              </w:rPr>
              <w:lastRenderedPageBreak/>
              <w:t>10.未按规定制定符合本企业的劳动防护用品发放标准。</w:t>
            </w:r>
          </w:p>
          <w:p w:rsidR="00440451" w:rsidRDefault="00440451" w:rsidP="00800FEB">
            <w:pPr>
              <w:rPr>
                <w:rFonts w:ascii="仿宋" w:eastAsia="仿宋" w:hAnsi="仿宋" w:hint="eastAsia"/>
                <w:sz w:val="24"/>
              </w:rPr>
            </w:pPr>
            <w:r>
              <w:rPr>
                <w:rFonts w:ascii="仿宋" w:eastAsia="仿宋" w:hAnsi="仿宋" w:hint="eastAsia"/>
                <w:sz w:val="24"/>
              </w:rPr>
              <w:t>11.锅炉房未安装天然气泄漏报警装置。</w:t>
            </w:r>
          </w:p>
          <w:p w:rsidR="00440451" w:rsidRPr="00440451" w:rsidRDefault="00440451" w:rsidP="00800FEB">
            <w:pPr>
              <w:rPr>
                <w:rFonts w:ascii="仿宋" w:eastAsia="仿宋" w:hAnsi="仿宋"/>
                <w:sz w:val="24"/>
              </w:rPr>
            </w:pPr>
            <w:r>
              <w:rPr>
                <w:rFonts w:ascii="仿宋" w:eastAsia="仿宋" w:hAnsi="仿宋" w:hint="eastAsia"/>
                <w:sz w:val="24"/>
              </w:rPr>
              <w:t>12.油漆库房内电气设备不符合防爆要求，且在油漆库房内进行调漆作业。</w:t>
            </w:r>
          </w:p>
        </w:tc>
      </w:tr>
      <w:tr w:rsidR="0006273D" w:rsidTr="0006273D">
        <w:trPr>
          <w:trHeight w:val="2766"/>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lastRenderedPageBreak/>
              <w:t>9</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处置情况</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440451">
            <w:pPr>
              <w:rPr>
                <w:rFonts w:eastAsiaTheme="minorEastAsia"/>
                <w:sz w:val="30"/>
                <w:szCs w:val="30"/>
              </w:rPr>
            </w:pPr>
            <w:r>
              <w:rPr>
                <w:rFonts w:eastAsiaTheme="minorEastAsia" w:hint="eastAsia"/>
                <w:sz w:val="30"/>
                <w:szCs w:val="30"/>
              </w:rPr>
              <w:t>请广汉市应急管理局对以上问题及时下达整改指令，并督促企业结合《责令限期整改指令书》（广汉市</w:t>
            </w:r>
            <w:proofErr w:type="gramStart"/>
            <w:r>
              <w:rPr>
                <w:rFonts w:eastAsiaTheme="minorEastAsia" w:hint="eastAsia"/>
                <w:sz w:val="30"/>
                <w:szCs w:val="30"/>
              </w:rPr>
              <w:t>应急责改</w:t>
            </w:r>
            <w:proofErr w:type="gramEnd"/>
            <w:r w:rsidRPr="00440451">
              <w:rPr>
                <w:rFonts w:eastAsiaTheme="minorEastAsia" w:hint="eastAsia"/>
                <w:sz w:val="30"/>
                <w:szCs w:val="30"/>
              </w:rPr>
              <w:t>﹝</w:t>
            </w:r>
            <w:r>
              <w:rPr>
                <w:rFonts w:eastAsiaTheme="minorEastAsia" w:hint="eastAsia"/>
                <w:sz w:val="30"/>
                <w:szCs w:val="30"/>
              </w:rPr>
              <w:t>2020</w:t>
            </w:r>
            <w:r w:rsidRPr="00440451">
              <w:rPr>
                <w:rFonts w:eastAsiaTheme="minorEastAsia" w:hint="eastAsia"/>
                <w:sz w:val="30"/>
                <w:szCs w:val="30"/>
              </w:rPr>
              <w:t>﹞</w:t>
            </w:r>
            <w:r>
              <w:rPr>
                <w:rFonts w:eastAsiaTheme="minorEastAsia" w:hint="eastAsia"/>
                <w:sz w:val="30"/>
                <w:szCs w:val="30"/>
              </w:rPr>
              <w:t>基</w:t>
            </w:r>
            <w:r>
              <w:rPr>
                <w:rFonts w:eastAsiaTheme="minorEastAsia" w:hint="eastAsia"/>
                <w:sz w:val="30"/>
                <w:szCs w:val="30"/>
              </w:rPr>
              <w:t>51</w:t>
            </w:r>
            <w:r>
              <w:rPr>
                <w:rFonts w:eastAsiaTheme="minorEastAsia" w:hint="eastAsia"/>
                <w:sz w:val="30"/>
                <w:szCs w:val="30"/>
              </w:rPr>
              <w:t>号）及时整改</w:t>
            </w:r>
            <w:r>
              <w:rPr>
                <w:rFonts w:eastAsiaTheme="minorEastAsia" w:hint="eastAsia"/>
                <w:sz w:val="30"/>
                <w:szCs w:val="30"/>
              </w:rPr>
              <w:t>,</w:t>
            </w:r>
            <w:r>
              <w:rPr>
                <w:rFonts w:eastAsiaTheme="minorEastAsia" w:hint="eastAsia"/>
                <w:sz w:val="30"/>
                <w:szCs w:val="30"/>
              </w:rPr>
              <w:t>同时请广汉市应急管理局将企业整改情况及时上报德阳市应急管理局</w:t>
            </w:r>
            <w:r>
              <w:rPr>
                <w:rFonts w:eastAsiaTheme="minorEastAsia" w:hint="eastAsia"/>
                <w:sz w:val="30"/>
                <w:szCs w:val="30"/>
              </w:rPr>
              <w:t>.</w:t>
            </w:r>
          </w:p>
        </w:tc>
      </w:tr>
    </w:tbl>
    <w:p w:rsidR="007B0897" w:rsidRPr="0006273D" w:rsidRDefault="007B0897"/>
    <w:sectPr w:rsidR="007B0897" w:rsidRPr="0006273D" w:rsidSect="007B08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9E8" w:rsidRDefault="00FD19E8" w:rsidP="0006273D">
      <w:r>
        <w:separator/>
      </w:r>
    </w:p>
  </w:endnote>
  <w:endnote w:type="continuationSeparator" w:id="0">
    <w:p w:rsidR="00FD19E8" w:rsidRDefault="00FD19E8" w:rsidP="000627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9E8" w:rsidRDefault="00FD19E8" w:rsidP="0006273D">
      <w:r>
        <w:separator/>
      </w:r>
    </w:p>
  </w:footnote>
  <w:footnote w:type="continuationSeparator" w:id="0">
    <w:p w:rsidR="00FD19E8" w:rsidRDefault="00FD19E8" w:rsidP="000627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71F11"/>
    <w:multiLevelType w:val="hybridMultilevel"/>
    <w:tmpl w:val="7BDE9142"/>
    <w:lvl w:ilvl="0" w:tplc="729E82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273D"/>
    <w:rsid w:val="0006273D"/>
    <w:rsid w:val="000A6F2D"/>
    <w:rsid w:val="000B3FDE"/>
    <w:rsid w:val="00440451"/>
    <w:rsid w:val="00554B0B"/>
    <w:rsid w:val="007B0897"/>
    <w:rsid w:val="00800FEB"/>
    <w:rsid w:val="00920897"/>
    <w:rsid w:val="00CA6DFA"/>
    <w:rsid w:val="00D0601F"/>
    <w:rsid w:val="00E82FE1"/>
    <w:rsid w:val="00FD19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7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27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273D"/>
    <w:rPr>
      <w:sz w:val="18"/>
      <w:szCs w:val="18"/>
    </w:rPr>
  </w:style>
  <w:style w:type="paragraph" w:styleId="a4">
    <w:name w:val="footer"/>
    <w:basedOn w:val="a"/>
    <w:link w:val="Char0"/>
    <w:uiPriority w:val="99"/>
    <w:semiHidden/>
    <w:unhideWhenUsed/>
    <w:rsid w:val="0006273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273D"/>
    <w:rPr>
      <w:sz w:val="18"/>
      <w:szCs w:val="18"/>
    </w:rPr>
  </w:style>
  <w:style w:type="table" w:styleId="a5">
    <w:name w:val="Table Grid"/>
    <w:basedOn w:val="a1"/>
    <w:uiPriority w:val="59"/>
    <w:rsid w:val="0006273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00FEB"/>
    <w:pPr>
      <w:ind w:firstLineChars="200" w:firstLine="420"/>
    </w:pPr>
  </w:style>
</w:styles>
</file>

<file path=word/webSettings.xml><?xml version="1.0" encoding="utf-8"?>
<w:webSettings xmlns:r="http://schemas.openxmlformats.org/officeDocument/2006/relationships" xmlns:w="http://schemas.openxmlformats.org/wordprocessingml/2006/main">
  <w:divs>
    <w:div w:id="20143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104</Words>
  <Characters>598</Characters>
  <Application>Microsoft Office Word</Application>
  <DocSecurity>0</DocSecurity>
  <Lines>4</Lines>
  <Paragraphs>1</Paragraphs>
  <ScaleCrop>false</ScaleCrop>
  <Company>Hewlett-Packard Company</Company>
  <LinksUpToDate>false</LinksUpToDate>
  <CharactersWithSpaces>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2020-04-13T03:58:00Z</dcterms:created>
  <dcterms:modified xsi:type="dcterms:W3CDTF">2020-12-08T08:11:00Z</dcterms:modified>
</cp:coreProperties>
</file>