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宋体" w:hAnsi="宋体" w:eastAsia="宋体" w:cs="宋体"/>
          <w:kern w:val="0"/>
          <w:sz w:val="13"/>
          <w:szCs w:val="13"/>
        </w:rPr>
      </w:pPr>
      <w:r>
        <w:rPr>
          <w:rFonts w:ascii="宋体" w:hAnsi="宋体" w:eastAsia="宋体" w:cs="宋体"/>
          <w:b/>
          <w:bCs/>
          <w:kern w:val="0"/>
          <w:sz w:val="13"/>
          <w:szCs w:val="13"/>
        </w:rPr>
        <w:t>违法行为类型</w:t>
      </w:r>
      <w:r>
        <w:rPr>
          <w:rFonts w:ascii="宋体" w:hAnsi="宋体" w:eastAsia="宋体" w:cs="宋体"/>
          <w:kern w:val="0"/>
          <w:sz w:val="13"/>
          <w:szCs w:val="13"/>
        </w:rPr>
        <w:t>：</w:t>
      </w:r>
      <w:r>
        <w:rPr>
          <w:rFonts w:hint="eastAsia" w:ascii="宋体" w:hAnsi="宋体" w:eastAsia="宋体" w:cs="宋体"/>
          <w:kern w:val="0"/>
          <w:sz w:val="13"/>
          <w:szCs w:val="13"/>
        </w:rPr>
        <w:t>《中华人民共和国安全生产法》第十八条.</w:t>
      </w:r>
    </w:p>
    <w:p>
      <w:pPr>
        <w:widowControl/>
        <w:jc w:val="left"/>
        <w:rPr>
          <w:rFonts w:ascii="宋体" w:hAnsi="宋体" w:eastAsia="宋体" w:cs="宋体"/>
          <w:b/>
          <w:bCs/>
          <w:kern w:val="0"/>
          <w:sz w:val="15"/>
          <w:szCs w:val="15"/>
        </w:rPr>
      </w:pPr>
    </w:p>
    <w:p>
      <w:pPr>
        <w:widowControl/>
        <w:jc w:val="left"/>
        <w:rPr>
          <w:rFonts w:ascii="仿宋" w:hAnsi="仿宋" w:eastAsia="仿宋" w:cs="宋体"/>
          <w:color w:val="000000"/>
          <w:kern w:val="0"/>
          <w:sz w:val="24"/>
          <w:szCs w:val="24"/>
        </w:rPr>
      </w:pPr>
      <w:r>
        <w:rPr>
          <w:rFonts w:ascii="宋体" w:hAnsi="宋体" w:eastAsia="宋体" w:cs="宋体"/>
          <w:b/>
          <w:bCs/>
          <w:kern w:val="0"/>
          <w:sz w:val="15"/>
          <w:szCs w:val="15"/>
        </w:rPr>
        <w:t>违 法 事 实</w:t>
      </w:r>
      <w:r>
        <w:rPr>
          <w:rFonts w:ascii="宋体" w:hAnsi="宋体" w:eastAsia="宋体" w:cs="宋体"/>
          <w:kern w:val="0"/>
          <w:sz w:val="15"/>
          <w:szCs w:val="15"/>
        </w:rPr>
        <w:t>：</w:t>
      </w:r>
      <w:r>
        <w:rPr>
          <w:rFonts w:hint="eastAsia" w:ascii="宋体" w:hAnsi="宋体" w:eastAsia="宋体" w:cs="宋体"/>
          <w:kern w:val="0"/>
          <w:sz w:val="13"/>
          <w:szCs w:val="13"/>
        </w:rPr>
        <w:t>2020年05月11日3：39分许，德阳市盛翔物流有限公司一辆川F76548重型半挂牵引车/川F3738挂号型平板自卸半挂车运输货物时在德阳市区嘉陵江东路与庐山南路交汇处发生1起一般道路交通事故，导致1人死亡。按照《德阳市应急管理局关于对&lt;德阳市盛翔物流有限公司“2020.5.11”一般道路交通事故调查报告&gt;的批复》（德应急复〔2020〕7号），关于对事故的性质及事故责任单位和责任人员认定：该事故是1起一般生产安全责任事故；德阳市盛翔物流有限</w:t>
      </w:r>
      <w:r>
        <w:rPr>
          <w:rFonts w:hint="eastAsia" w:ascii="宋体" w:hAnsi="宋体" w:eastAsia="宋体" w:cs="宋体"/>
          <w:kern w:val="0"/>
          <w:sz w:val="13"/>
          <w:szCs w:val="13"/>
          <w:lang w:eastAsia="zh-CN"/>
        </w:rPr>
        <w:t>公</w:t>
      </w:r>
      <w:r>
        <w:rPr>
          <w:rFonts w:hint="eastAsia" w:ascii="宋体" w:hAnsi="宋体" w:eastAsia="宋体" w:cs="宋体"/>
          <w:kern w:val="0"/>
          <w:sz w:val="13"/>
          <w:szCs w:val="13"/>
        </w:rPr>
        <w:t>司应对本次事故发生负有安全生产规章制度不完善、安全生产教育培训不落实、事故隐患排查治理工作不到位的责任。</w:t>
      </w:r>
    </w:p>
    <w:p>
      <w:pPr>
        <w:widowControl/>
        <w:jc w:val="left"/>
        <w:rPr>
          <w:rFonts w:ascii="宋体" w:hAnsi="宋体" w:eastAsia="宋体" w:cs="宋体"/>
          <w:b/>
          <w:bCs/>
          <w:kern w:val="0"/>
          <w:sz w:val="13"/>
          <w:szCs w:val="13"/>
        </w:rPr>
      </w:pPr>
    </w:p>
    <w:p>
      <w:pPr>
        <w:widowControl/>
        <w:jc w:val="left"/>
        <w:rPr>
          <w:rFonts w:ascii="宋体" w:hAnsi="宋体" w:eastAsia="宋体" w:cs="宋体"/>
          <w:kern w:val="0"/>
          <w:sz w:val="13"/>
          <w:szCs w:val="13"/>
        </w:rPr>
      </w:pPr>
      <w:r>
        <w:rPr>
          <w:rFonts w:ascii="宋体" w:hAnsi="宋体" w:eastAsia="宋体" w:cs="宋体"/>
          <w:b/>
          <w:bCs/>
          <w:kern w:val="0"/>
          <w:sz w:val="13"/>
          <w:szCs w:val="13"/>
        </w:rPr>
        <w:t>处罚依据</w:t>
      </w:r>
      <w:r>
        <w:rPr>
          <w:rFonts w:ascii="宋体" w:hAnsi="宋体" w:eastAsia="宋体" w:cs="宋体"/>
          <w:kern w:val="0"/>
          <w:sz w:val="13"/>
          <w:szCs w:val="13"/>
        </w:rPr>
        <w:t>：</w:t>
      </w:r>
      <w:r>
        <w:rPr>
          <w:rFonts w:hint="eastAsia" w:ascii="宋体" w:hAnsi="宋体" w:eastAsia="宋体" w:cs="宋体"/>
          <w:kern w:val="0"/>
          <w:sz w:val="13"/>
          <w:szCs w:val="13"/>
        </w:rPr>
        <w:t>《中华人民共和国安全生产法》第一百零九条第一款</w:t>
      </w:r>
      <w:bookmarkStart w:id="0" w:name="_GoBack"/>
      <w:bookmarkEnd w:id="0"/>
    </w:p>
    <w:p>
      <w:pPr>
        <w:widowControl/>
        <w:jc w:val="left"/>
        <w:rPr>
          <w:rFonts w:ascii="宋体" w:hAnsi="宋体" w:eastAsia="宋体" w:cs="宋体"/>
          <w:kern w:val="0"/>
          <w:sz w:val="13"/>
          <w:szCs w:val="13"/>
        </w:rPr>
      </w:pPr>
    </w:p>
    <w:p>
      <w:pPr>
        <w:widowControl/>
        <w:jc w:val="left"/>
        <w:rPr>
          <w:rFonts w:ascii="宋体" w:hAnsi="宋体" w:eastAsia="宋体" w:cs="宋体"/>
          <w:kern w:val="0"/>
          <w:sz w:val="24"/>
          <w:szCs w:val="24"/>
        </w:rPr>
      </w:pPr>
      <w:r>
        <w:rPr>
          <w:rFonts w:ascii="宋体" w:hAnsi="宋体" w:eastAsia="宋体" w:cs="宋体"/>
          <w:b/>
          <w:bCs/>
          <w:kern w:val="0"/>
          <w:sz w:val="13"/>
          <w:szCs w:val="13"/>
        </w:rPr>
        <w:t>处罚类别</w:t>
      </w:r>
      <w:r>
        <w:rPr>
          <w:rFonts w:ascii="宋体" w:hAnsi="宋体" w:eastAsia="宋体" w:cs="宋体"/>
          <w:kern w:val="0"/>
          <w:sz w:val="13"/>
          <w:szCs w:val="13"/>
        </w:rPr>
        <w:t>：罚款</w:t>
      </w:r>
    </w:p>
    <w:p>
      <w:pPr>
        <w:widowControl/>
        <w:jc w:val="left"/>
        <w:rPr>
          <w:rFonts w:ascii="宋体" w:hAnsi="宋体" w:eastAsia="宋体" w:cs="宋体"/>
          <w:b/>
          <w:bCs/>
          <w:kern w:val="0"/>
          <w:sz w:val="13"/>
          <w:szCs w:val="13"/>
        </w:rPr>
      </w:pPr>
    </w:p>
    <w:p>
      <w:pPr>
        <w:widowControl/>
        <w:jc w:val="left"/>
        <w:rPr>
          <w:rFonts w:ascii="宋体" w:hAnsi="宋体" w:eastAsia="宋体" w:cs="宋体"/>
          <w:b/>
          <w:bCs/>
          <w:kern w:val="0"/>
          <w:sz w:val="13"/>
          <w:szCs w:val="13"/>
        </w:rPr>
      </w:pPr>
      <w:r>
        <w:rPr>
          <w:rFonts w:ascii="宋体" w:hAnsi="宋体" w:eastAsia="宋体" w:cs="宋体"/>
          <w:b/>
          <w:bCs/>
          <w:kern w:val="0"/>
          <w:sz w:val="13"/>
          <w:szCs w:val="13"/>
        </w:rPr>
        <w:t>处罚内容</w:t>
      </w:r>
      <w:r>
        <w:rPr>
          <w:rFonts w:ascii="宋体" w:hAnsi="宋体" w:eastAsia="宋体" w:cs="宋体"/>
          <w:kern w:val="0"/>
          <w:sz w:val="13"/>
          <w:szCs w:val="13"/>
        </w:rPr>
        <w:t>：</w:t>
      </w:r>
      <w:r>
        <w:rPr>
          <w:rFonts w:hint="eastAsia" w:ascii="宋体" w:hAnsi="宋体" w:eastAsia="宋体" w:cs="宋体"/>
          <w:kern w:val="0"/>
          <w:sz w:val="13"/>
          <w:szCs w:val="13"/>
        </w:rPr>
        <w:t>以上事实违反了《安全生产法》第四条、第三十八条第一款、第二十五条第一款的规定。依据《中华人民共和国安全生产法》第一百零九条第一款的规定，决定给予你（单位）罚款人民币210，000.00元（大写：贰拾壹万元整）罚款的行政处罚。</w:t>
      </w:r>
    </w:p>
    <w:p>
      <w:pPr>
        <w:widowControl/>
        <w:jc w:val="left"/>
        <w:rPr>
          <w:rFonts w:ascii="宋体" w:hAnsi="宋体" w:eastAsia="宋体" w:cs="宋体"/>
          <w:b/>
          <w:bCs/>
          <w:kern w:val="0"/>
          <w:sz w:val="13"/>
          <w:szCs w:val="13"/>
        </w:rPr>
      </w:pPr>
    </w:p>
    <w:p>
      <w:pPr>
        <w:widowControl/>
        <w:jc w:val="left"/>
        <w:rPr>
          <w:rFonts w:ascii="宋体" w:hAnsi="宋体" w:eastAsia="宋体" w:cs="宋体"/>
          <w:kern w:val="0"/>
          <w:sz w:val="24"/>
          <w:szCs w:val="24"/>
        </w:rPr>
      </w:pPr>
      <w:r>
        <w:rPr>
          <w:rFonts w:ascii="宋体" w:hAnsi="宋体" w:eastAsia="宋体" w:cs="宋体"/>
          <w:b/>
          <w:bCs/>
          <w:kern w:val="0"/>
          <w:sz w:val="13"/>
          <w:szCs w:val="13"/>
        </w:rPr>
        <w:t>罚款金额（万元）</w:t>
      </w:r>
      <w:r>
        <w:rPr>
          <w:rFonts w:ascii="宋体" w:hAnsi="宋体" w:eastAsia="宋体" w:cs="宋体"/>
          <w:kern w:val="0"/>
          <w:sz w:val="13"/>
          <w:szCs w:val="13"/>
        </w:rPr>
        <w:t>：</w:t>
      </w:r>
      <w:r>
        <w:rPr>
          <w:rFonts w:hint="eastAsia" w:ascii="宋体" w:hAnsi="宋体" w:eastAsia="宋体" w:cs="宋体"/>
          <w:kern w:val="0"/>
          <w:sz w:val="13"/>
          <w:szCs w:val="13"/>
        </w:rPr>
        <w:t>21</w:t>
      </w:r>
    </w:p>
    <w:p>
      <w:pPr>
        <w:widowControl/>
        <w:shd w:val="clear" w:color="auto" w:fill="FFFFFF"/>
        <w:spacing w:before="100" w:beforeAutospacing="1" w:after="100"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处罚决定日期</w:t>
      </w:r>
      <w:r>
        <w:rPr>
          <w:rFonts w:ascii="宋体" w:hAnsi="宋体" w:eastAsia="宋体" w:cs="宋体"/>
          <w:kern w:val="0"/>
          <w:sz w:val="13"/>
          <w:szCs w:val="13"/>
        </w:rPr>
        <w:t>：2020/11/2</w:t>
      </w:r>
    </w:p>
    <w:p>
      <w:pPr>
        <w:widowControl/>
        <w:shd w:val="clear" w:color="auto" w:fill="FFFFFF"/>
        <w:spacing w:before="100" w:beforeAutospacing="1" w:after="100"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处罚机关</w:t>
      </w:r>
      <w:r>
        <w:rPr>
          <w:rFonts w:ascii="宋体" w:hAnsi="宋体" w:eastAsia="宋体" w:cs="宋体"/>
          <w:kern w:val="0"/>
          <w:sz w:val="13"/>
          <w:szCs w:val="13"/>
        </w:rPr>
        <w:t>:德阳市应急管理局</w:t>
      </w:r>
      <w:r>
        <w:rPr>
          <w:rFonts w:ascii="宋体" w:hAnsi="宋体" w:eastAsia="宋体" w:cs="宋体"/>
          <w:kern w:val="0"/>
          <w:sz w:val="24"/>
          <w:szCs w:val="24"/>
        </w:rPr>
        <w:t xml:space="preserve"> </w:t>
      </w:r>
    </w:p>
    <w:p>
      <w:pPr>
        <w:widowControl/>
        <w:shd w:val="clear" w:color="auto" w:fill="FFFFFF"/>
        <w:spacing w:before="100" w:beforeAutospacing="1"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数据来源单位</w:t>
      </w:r>
      <w:r>
        <w:rPr>
          <w:rFonts w:ascii="宋体" w:hAnsi="宋体" w:eastAsia="宋体" w:cs="宋体"/>
          <w:kern w:val="0"/>
          <w:sz w:val="13"/>
          <w:szCs w:val="13"/>
        </w:rPr>
        <w:t>：德阳市应急管理局</w:t>
      </w:r>
      <w:r>
        <w:rPr>
          <w:rFonts w:ascii="宋体" w:hAnsi="宋体" w:eastAsia="宋体" w:cs="宋体"/>
          <w:kern w:val="0"/>
          <w:sz w:val="24"/>
          <w:szCs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A4735"/>
    <w:rsid w:val="00025BD7"/>
    <w:rsid w:val="00061204"/>
    <w:rsid w:val="000C03B6"/>
    <w:rsid w:val="000D7D97"/>
    <w:rsid w:val="001005CE"/>
    <w:rsid w:val="002B1FE2"/>
    <w:rsid w:val="002D4C21"/>
    <w:rsid w:val="00343402"/>
    <w:rsid w:val="0036435B"/>
    <w:rsid w:val="003E2AB7"/>
    <w:rsid w:val="004077E8"/>
    <w:rsid w:val="00423FA8"/>
    <w:rsid w:val="004C45FB"/>
    <w:rsid w:val="0050086F"/>
    <w:rsid w:val="005A5C34"/>
    <w:rsid w:val="006045BA"/>
    <w:rsid w:val="00626DE0"/>
    <w:rsid w:val="00675FE4"/>
    <w:rsid w:val="00796D21"/>
    <w:rsid w:val="007975AE"/>
    <w:rsid w:val="007D1320"/>
    <w:rsid w:val="007D29F7"/>
    <w:rsid w:val="00805B1C"/>
    <w:rsid w:val="00850133"/>
    <w:rsid w:val="00850FCE"/>
    <w:rsid w:val="00865050"/>
    <w:rsid w:val="008A4735"/>
    <w:rsid w:val="0091239C"/>
    <w:rsid w:val="00960C43"/>
    <w:rsid w:val="009C78D5"/>
    <w:rsid w:val="009D5DE6"/>
    <w:rsid w:val="009F3383"/>
    <w:rsid w:val="009F492A"/>
    <w:rsid w:val="00A75BD8"/>
    <w:rsid w:val="00AE5EDE"/>
    <w:rsid w:val="00B4756F"/>
    <w:rsid w:val="00B62C90"/>
    <w:rsid w:val="00BA2048"/>
    <w:rsid w:val="00BB67A9"/>
    <w:rsid w:val="00BE0CA4"/>
    <w:rsid w:val="00C82854"/>
    <w:rsid w:val="00CD4764"/>
    <w:rsid w:val="00CF63CD"/>
    <w:rsid w:val="00CF706E"/>
    <w:rsid w:val="00D52E0E"/>
    <w:rsid w:val="00D817D3"/>
    <w:rsid w:val="00E67C04"/>
    <w:rsid w:val="00E910A1"/>
    <w:rsid w:val="00FC1234"/>
    <w:rsid w:val="00FF1809"/>
    <w:rsid w:val="02A42D8F"/>
    <w:rsid w:val="0A08407C"/>
    <w:rsid w:val="3732008F"/>
    <w:rsid w:val="58321D21"/>
    <w:rsid w:val="649338E9"/>
    <w:rsid w:val="6C5E7741"/>
    <w:rsid w:val="FDDAB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semiHidden/>
    <w:qFormat/>
    <w:uiPriority w:val="99"/>
    <w:rPr>
      <w:sz w:val="18"/>
      <w:szCs w:val="18"/>
    </w:rPr>
  </w:style>
  <w:style w:type="character" w:customStyle="1" w:styleId="7">
    <w:name w:val="页脚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79</Words>
  <Characters>455</Characters>
  <Lines>3</Lines>
  <Paragraphs>1</Paragraphs>
  <TotalTime>64</TotalTime>
  <ScaleCrop>false</ScaleCrop>
  <LinksUpToDate>false</LinksUpToDate>
  <CharactersWithSpaces>533</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2020-11-17T16:02:00Z</dcterms:created>
  <dc:creator>user</dc:creator>
  <cp:lastModifiedBy>user</cp:lastModifiedBy>
  <dcterms:modified xsi:type="dcterms:W3CDTF">2021-10-15T09:37:00Z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