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宋体" w:hAnsi="宋体" w:eastAsia="宋体" w:cs="宋体"/>
          <w:kern w:val="0"/>
          <w:sz w:val="13"/>
          <w:szCs w:val="13"/>
        </w:rPr>
      </w:pPr>
      <w:r>
        <w:rPr>
          <w:rFonts w:ascii="宋体" w:hAnsi="宋体" w:eastAsia="宋体" w:cs="宋体"/>
          <w:b/>
          <w:bCs/>
          <w:kern w:val="0"/>
          <w:sz w:val="13"/>
          <w:szCs w:val="13"/>
        </w:rPr>
        <w:t>违法行为类型</w:t>
      </w:r>
      <w:r>
        <w:rPr>
          <w:rFonts w:ascii="宋体" w:hAnsi="宋体" w:eastAsia="宋体" w:cs="宋体"/>
          <w:kern w:val="0"/>
          <w:sz w:val="13"/>
          <w:szCs w:val="13"/>
        </w:rPr>
        <w:t>：</w:t>
      </w:r>
      <w:r>
        <w:rPr>
          <w:rFonts w:hint="eastAsia" w:ascii="宋体" w:hAnsi="宋体" w:eastAsia="宋体" w:cs="宋体"/>
          <w:kern w:val="0"/>
          <w:sz w:val="13"/>
          <w:szCs w:val="13"/>
        </w:rPr>
        <w:t>《中华人民共和国安全生产法》第二十二条“生产经营单位的安全生产管理机构以及安全生产管理人员履行下列职责：（一）组织或者参与拟订本单位安全生产规章制度……；（二）组织或者参与本单位安全生产教育和培训，如实记录安全生产教育和培训情况；…… ”和《四川生产经营单位安全生产责任规定》第七条“生产经营单位应当建立健全下列安全生产规章制度……。”的规定，在此次事故中负主要管理责任。依据《四川省安全生产条例》第七十八条第一款第（二）项和《四川省安全生产行政处罚权力裁量标准》（川安监〔2017〕91号文印发）的实施标准对事故责任人员</w:t>
      </w:r>
      <w:r>
        <w:rPr>
          <w:rFonts w:hint="eastAsia" w:ascii="宋体" w:hAnsi="宋体" w:eastAsia="宋体" w:cs="宋体"/>
          <w:kern w:val="0"/>
          <w:sz w:val="13"/>
          <w:szCs w:val="13"/>
          <w:lang w:eastAsia="zh-CN"/>
        </w:rPr>
        <w:t>的</w:t>
      </w:r>
      <w:r>
        <w:rPr>
          <w:rFonts w:hint="eastAsia" w:ascii="宋体" w:hAnsi="宋体" w:eastAsia="宋体" w:cs="宋体"/>
          <w:kern w:val="0"/>
          <w:sz w:val="13"/>
          <w:szCs w:val="13"/>
        </w:rPr>
        <w:t>处罚规定。</w:t>
      </w:r>
    </w:p>
    <w:p>
      <w:pPr>
        <w:widowControl/>
        <w:jc w:val="left"/>
        <w:rPr>
          <w:rFonts w:ascii="仿宋_GB2312" w:hAnsi="宋体" w:eastAsia="仿宋_GB2312" w:cs="宋体"/>
          <w:color w:val="000000"/>
          <w:kern w:val="0"/>
          <w:sz w:val="15"/>
          <w:szCs w:val="15"/>
        </w:rPr>
      </w:pPr>
      <w:bookmarkStart w:id="0" w:name="_GoBack"/>
      <w:bookmarkEnd w:id="0"/>
    </w:p>
    <w:p>
      <w:pPr>
        <w:widowControl/>
        <w:jc w:val="left"/>
        <w:rPr>
          <w:rFonts w:hint="eastAsia" w:ascii="宋体" w:hAnsi="宋体" w:eastAsia="宋体" w:cs="宋体"/>
          <w:kern w:val="0"/>
          <w:sz w:val="13"/>
          <w:szCs w:val="13"/>
        </w:rPr>
      </w:pPr>
      <w:r>
        <w:rPr>
          <w:rFonts w:ascii="宋体" w:hAnsi="宋体" w:eastAsia="宋体" w:cs="宋体"/>
          <w:b/>
          <w:bCs/>
          <w:kern w:val="0"/>
          <w:sz w:val="15"/>
          <w:szCs w:val="15"/>
        </w:rPr>
        <w:t>违 法 事 实</w:t>
      </w:r>
      <w:r>
        <w:rPr>
          <w:rFonts w:ascii="宋体" w:hAnsi="宋体" w:eastAsia="宋体" w:cs="宋体"/>
          <w:kern w:val="0"/>
          <w:sz w:val="15"/>
          <w:szCs w:val="15"/>
        </w:rPr>
        <w:t>：</w:t>
      </w:r>
      <w:r>
        <w:rPr>
          <w:rFonts w:hint="eastAsia" w:ascii="宋体" w:hAnsi="宋体" w:eastAsia="宋体" w:cs="宋体"/>
          <w:kern w:val="0"/>
          <w:sz w:val="13"/>
          <w:szCs w:val="13"/>
        </w:rPr>
        <w:t>在在德阳筑声商贸有限公司“2019.09.22”一般车辆伤害生产安全事故中存在以下事实：作为德阳筑声商贸有限公司承包项目现场安全管理人员，未切实履行安全生产管理职责，对本公司承包项目作业人员的安全教育培训工作缺乏针对性，未根据原料库和投料区之间的通道在叉车运行时存在一定盲区、易造成其他进入人员受到伤害的实际，教育督促本单位职工严格遵守人车分流的规定；组织或参与制定的企业安全生产规章制度不健全，未针对公司生产经营的实际制定实施安全生产检查及事故隐患排查整改、安全生产目标管理和责任追究、现场安全管理和岗位安全生产标准化操作、安全教育培训管理考核等方面的规章制度，导致此次事故发生。以上事实主要证据如下：《询问笔录》</w:t>
      </w:r>
    </w:p>
    <w:p>
      <w:pPr>
        <w:widowControl/>
        <w:jc w:val="left"/>
        <w:rPr>
          <w:rFonts w:ascii="宋体" w:hAnsi="宋体" w:eastAsia="宋体" w:cs="宋体"/>
          <w:kern w:val="0"/>
          <w:sz w:val="13"/>
          <w:szCs w:val="13"/>
        </w:rPr>
      </w:pPr>
      <w:r>
        <w:rPr>
          <w:rFonts w:hint="eastAsia" w:ascii="宋体" w:hAnsi="宋体" w:eastAsia="宋体" w:cs="宋体"/>
          <w:kern w:val="0"/>
          <w:sz w:val="13"/>
          <w:szCs w:val="13"/>
        </w:rPr>
        <w:t>19份、《现场勘验笔录》1份、事故单位提供的证据资料等。</w:t>
      </w:r>
    </w:p>
    <w:p>
      <w:pPr>
        <w:widowControl/>
        <w:jc w:val="left"/>
        <w:rPr>
          <w:rFonts w:ascii="仿宋" w:hAnsi="仿宋" w:eastAsia="仿宋" w:cs="宋体"/>
          <w:color w:val="000000"/>
          <w:kern w:val="0"/>
          <w:sz w:val="24"/>
          <w:szCs w:val="24"/>
        </w:rPr>
      </w:pPr>
    </w:p>
    <w:p>
      <w:pPr>
        <w:widowControl/>
        <w:jc w:val="left"/>
        <w:rPr>
          <w:rFonts w:ascii="宋体" w:hAnsi="宋体" w:eastAsia="宋体" w:cs="宋体"/>
          <w:kern w:val="0"/>
          <w:sz w:val="13"/>
          <w:szCs w:val="13"/>
        </w:rPr>
      </w:pPr>
      <w:r>
        <w:rPr>
          <w:rFonts w:ascii="宋体" w:hAnsi="宋体" w:eastAsia="宋体" w:cs="宋体"/>
          <w:b/>
          <w:bCs/>
          <w:kern w:val="0"/>
          <w:sz w:val="13"/>
          <w:szCs w:val="13"/>
        </w:rPr>
        <w:t>处罚依据</w:t>
      </w:r>
      <w:r>
        <w:rPr>
          <w:rFonts w:ascii="宋体" w:hAnsi="宋体" w:eastAsia="宋体" w:cs="宋体"/>
          <w:kern w:val="0"/>
          <w:sz w:val="13"/>
          <w:szCs w:val="13"/>
        </w:rPr>
        <w:t>：</w:t>
      </w:r>
      <w:r>
        <w:rPr>
          <w:rFonts w:hint="eastAsia" w:ascii="宋体" w:hAnsi="宋体" w:eastAsia="宋体" w:cs="宋体"/>
          <w:kern w:val="0"/>
          <w:sz w:val="13"/>
          <w:szCs w:val="13"/>
        </w:rPr>
        <w:t>《四川省安全生产条例》第七十八条第一款第（二）项和《四川省安全生产行政处罚权力裁量标准》（川安监〔2017〕91号文印发）的实施标准对事故责任人员的处罚规定。</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处罚类别</w:t>
      </w:r>
      <w:r>
        <w:rPr>
          <w:rFonts w:ascii="宋体" w:hAnsi="宋体" w:eastAsia="宋体" w:cs="宋体"/>
          <w:kern w:val="0"/>
          <w:sz w:val="13"/>
          <w:szCs w:val="13"/>
        </w:rPr>
        <w:t>：罚款</w:t>
      </w:r>
      <w:r>
        <w:rPr>
          <w:rFonts w:ascii="宋体" w:hAnsi="宋体" w:eastAsia="宋体" w:cs="宋体"/>
          <w:kern w:val="0"/>
          <w:sz w:val="24"/>
          <w:szCs w:val="24"/>
        </w:rPr>
        <w:t xml:space="preserve"> </w:t>
      </w:r>
    </w:p>
    <w:p>
      <w:pPr>
        <w:widowControl/>
        <w:jc w:val="left"/>
        <w:rPr>
          <w:rFonts w:hint="eastAsia" w:ascii="宋体" w:hAnsi="宋体" w:eastAsia="宋体" w:cs="宋体"/>
          <w:kern w:val="0"/>
          <w:sz w:val="13"/>
          <w:szCs w:val="13"/>
        </w:rPr>
      </w:pPr>
      <w:r>
        <w:rPr>
          <w:rFonts w:ascii="宋体" w:hAnsi="宋体" w:eastAsia="宋体" w:cs="宋体"/>
          <w:b/>
          <w:bCs/>
          <w:kern w:val="0"/>
          <w:sz w:val="13"/>
          <w:szCs w:val="13"/>
        </w:rPr>
        <w:t>处罚内容</w:t>
      </w:r>
      <w:r>
        <w:rPr>
          <w:rFonts w:ascii="宋体" w:hAnsi="宋体" w:eastAsia="宋体" w:cs="宋体"/>
          <w:kern w:val="0"/>
          <w:sz w:val="13"/>
          <w:szCs w:val="13"/>
        </w:rPr>
        <w:t>：</w:t>
      </w:r>
      <w:r>
        <w:rPr>
          <w:rFonts w:hint="eastAsia" w:ascii="宋体" w:hAnsi="宋体" w:eastAsia="宋体" w:cs="宋体"/>
          <w:kern w:val="0"/>
          <w:sz w:val="13"/>
          <w:szCs w:val="13"/>
        </w:rPr>
        <w:t>在德阳筑声商贸有限公司“2019.09.22”一般车辆伤害生产安全事故中存在以下事实：作为德阳筑声商贸有限公司承包项目现场安全管理人员，未切实履行安全生产管理职责，对本公司承包项目作业人员的安全教育培训工作缺乏针对性，未根据原料库和投料区之间的通道在叉车运行时存在一定盲区、易造成其他进入人员受到伤害的实际，教育督促本单位职工严格遵守人车分流的规定；组织或参与制定的企业安全生产规章制度不健全，未针对公司生产经营的实际制定实施安全生产检查及事故隐患排查整改、安全生产目标管理和责任追究、现场安全管理和岗位安全生产标准化操作、安全教育培训管理考核等方面的规章制度，导致此次事故发生。以上事实主要证据如下：《询问笔录》</w:t>
      </w:r>
    </w:p>
    <w:p>
      <w:pPr>
        <w:widowControl/>
        <w:jc w:val="left"/>
        <w:rPr>
          <w:rFonts w:hint="eastAsia" w:ascii="宋体" w:hAnsi="宋体" w:eastAsia="宋体" w:cs="宋体"/>
          <w:kern w:val="0"/>
          <w:sz w:val="13"/>
          <w:szCs w:val="13"/>
        </w:rPr>
      </w:pPr>
      <w:r>
        <w:rPr>
          <w:rFonts w:hint="eastAsia" w:ascii="宋体" w:hAnsi="宋体" w:eastAsia="宋体" w:cs="宋体"/>
          <w:kern w:val="0"/>
          <w:sz w:val="13"/>
          <w:szCs w:val="13"/>
        </w:rPr>
        <w:t>19份、《现场勘验笔录》1份、事故单位提供的证据资料等。</w:t>
      </w:r>
    </w:p>
    <w:p>
      <w:pPr>
        <w:widowControl/>
        <w:jc w:val="left"/>
        <w:rPr>
          <w:rFonts w:ascii="宋体" w:hAnsi="宋体" w:eastAsia="宋体" w:cs="宋体"/>
          <w:kern w:val="0"/>
          <w:sz w:val="13"/>
          <w:szCs w:val="13"/>
        </w:rPr>
      </w:pPr>
      <w:r>
        <w:rPr>
          <w:rFonts w:hint="eastAsia" w:ascii="宋体" w:hAnsi="宋体" w:eastAsia="宋体" w:cs="宋体"/>
          <w:kern w:val="0"/>
          <w:sz w:val="13"/>
          <w:szCs w:val="13"/>
        </w:rPr>
        <w:t>以上事实违反了《中华人民共和国安全生产法》第二十二条“生产经营单位的安全生产管理机构以及安全生产管理人员履行下列职责：（一）组织或者参与拟订本单位安全生产规章制度……；（二）组织或者参与本单位安全生产教育和培训，如实记录安全生产教育和培训情况；…… ”和《四川生产经营单位安全生产责任规定》第七条“生产经营单位应当建立健全下列安全生产规章制度……。”的规定，在此次事故中负主要管理责任。依据《四川省安全生产条例》第七十八条第一款第（二）项和《四川省安全生产行政处罚权力裁量标准》（川安监〔2017〕91号文印发）的实施标准对事故责任人员的处罚规定，决定给予你人民币5000.00（大写：伍仟元整）罚款的行政处罚。</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罚款金额（万元）</w:t>
      </w:r>
      <w:r>
        <w:rPr>
          <w:rFonts w:ascii="宋体" w:hAnsi="宋体" w:eastAsia="宋体" w:cs="宋体"/>
          <w:kern w:val="0"/>
          <w:sz w:val="13"/>
          <w:szCs w:val="13"/>
        </w:rPr>
        <w:t>：</w:t>
      </w:r>
      <w:r>
        <w:rPr>
          <w:rFonts w:hint="eastAsia" w:ascii="宋体" w:hAnsi="宋体" w:eastAsia="宋体" w:cs="宋体"/>
          <w:kern w:val="0"/>
          <w:sz w:val="13"/>
          <w:szCs w:val="13"/>
        </w:rPr>
        <w:t>0.5</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处罚决定日期</w:t>
      </w:r>
      <w:r>
        <w:rPr>
          <w:rFonts w:ascii="宋体" w:hAnsi="宋体" w:eastAsia="宋体" w:cs="宋体"/>
          <w:kern w:val="0"/>
          <w:sz w:val="13"/>
          <w:szCs w:val="13"/>
        </w:rPr>
        <w:t>：201</w:t>
      </w:r>
      <w:r>
        <w:rPr>
          <w:rFonts w:hint="eastAsia" w:ascii="宋体" w:hAnsi="宋体" w:eastAsia="宋体" w:cs="宋体"/>
          <w:kern w:val="0"/>
          <w:sz w:val="13"/>
          <w:szCs w:val="13"/>
        </w:rPr>
        <w:t>20</w:t>
      </w:r>
      <w:r>
        <w:rPr>
          <w:rFonts w:ascii="宋体" w:hAnsi="宋体" w:eastAsia="宋体" w:cs="宋体"/>
          <w:kern w:val="0"/>
          <w:sz w:val="13"/>
          <w:szCs w:val="13"/>
        </w:rPr>
        <w:t>/</w:t>
      </w:r>
      <w:r>
        <w:rPr>
          <w:rFonts w:hint="eastAsia" w:ascii="宋体" w:hAnsi="宋体" w:eastAsia="宋体" w:cs="宋体"/>
          <w:kern w:val="0"/>
          <w:sz w:val="13"/>
          <w:szCs w:val="13"/>
        </w:rPr>
        <w:t>01</w:t>
      </w:r>
      <w:r>
        <w:rPr>
          <w:rFonts w:ascii="宋体" w:hAnsi="宋体" w:eastAsia="宋体" w:cs="宋体"/>
          <w:kern w:val="0"/>
          <w:sz w:val="13"/>
          <w:szCs w:val="13"/>
        </w:rPr>
        <w:t>/</w:t>
      </w:r>
      <w:r>
        <w:rPr>
          <w:rFonts w:hint="eastAsia" w:ascii="宋体" w:hAnsi="宋体" w:eastAsia="宋体" w:cs="宋体"/>
          <w:kern w:val="0"/>
          <w:sz w:val="13"/>
          <w:szCs w:val="13"/>
        </w:rPr>
        <w:t>06</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处罚机关</w:t>
      </w:r>
      <w:r>
        <w:rPr>
          <w:rFonts w:ascii="宋体" w:hAnsi="宋体" w:eastAsia="宋体" w:cs="宋体"/>
          <w:kern w:val="0"/>
          <w:sz w:val="13"/>
          <w:szCs w:val="13"/>
        </w:rPr>
        <w:t>:德阳市应急管理局</w:t>
      </w:r>
      <w:r>
        <w:rPr>
          <w:rFonts w:ascii="宋体" w:hAnsi="宋体" w:eastAsia="宋体" w:cs="宋体"/>
          <w:kern w:val="0"/>
          <w:sz w:val="24"/>
          <w:szCs w:val="24"/>
        </w:rPr>
        <w:t xml:space="preserve"> </w:t>
      </w:r>
    </w:p>
    <w:p>
      <w:pPr>
        <w:widowControl/>
        <w:shd w:val="clear" w:color="auto" w:fill="FFFFFF"/>
        <w:spacing w:before="100" w:beforeAutospacing="1"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数据来源单位</w:t>
      </w:r>
      <w:r>
        <w:rPr>
          <w:rFonts w:ascii="宋体" w:hAnsi="宋体" w:eastAsia="宋体" w:cs="宋体"/>
          <w:kern w:val="0"/>
          <w:sz w:val="13"/>
          <w:szCs w:val="13"/>
        </w:rPr>
        <w:t>：德阳市应急管理局</w:t>
      </w:r>
      <w:r>
        <w:rPr>
          <w:rFonts w:ascii="宋体" w:hAnsi="宋体" w:eastAsia="宋体" w:cs="宋体"/>
          <w:kern w:val="0"/>
          <w:sz w:val="24"/>
          <w:szCs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735"/>
    <w:rsid w:val="00343402"/>
    <w:rsid w:val="006045BA"/>
    <w:rsid w:val="00675FE4"/>
    <w:rsid w:val="00796D21"/>
    <w:rsid w:val="007975AE"/>
    <w:rsid w:val="00865050"/>
    <w:rsid w:val="008A4735"/>
    <w:rsid w:val="0091239C"/>
    <w:rsid w:val="00960C43"/>
    <w:rsid w:val="009C78D5"/>
    <w:rsid w:val="009D5DE6"/>
    <w:rsid w:val="00A75BD8"/>
    <w:rsid w:val="00BA2048"/>
    <w:rsid w:val="00CD4764"/>
    <w:rsid w:val="00D52E0E"/>
    <w:rsid w:val="00D817D3"/>
    <w:rsid w:val="00E67C04"/>
    <w:rsid w:val="02A42D8F"/>
    <w:rsid w:val="0A08407C"/>
    <w:rsid w:val="1EAB6339"/>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semiHidden/>
    <w:qFormat/>
    <w:uiPriority w:val="99"/>
    <w:rPr>
      <w:sz w:val="18"/>
      <w:szCs w:val="18"/>
    </w:rPr>
  </w:style>
  <w:style w:type="character" w:customStyle="1" w:styleId="7">
    <w:name w:val="页脚 字符"/>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214</Words>
  <Characters>1220</Characters>
  <Lines>10</Lines>
  <Paragraphs>2</Paragraphs>
  <TotalTime>28</TotalTime>
  <ScaleCrop>false</ScaleCrop>
  <LinksUpToDate>false</LinksUpToDate>
  <CharactersWithSpaces>1432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2020-11-17T08:02:00Z</dcterms:created>
  <dc:creator>user</dc:creator>
  <cp:lastModifiedBy>cd</cp:lastModifiedBy>
  <dcterms:modified xsi:type="dcterms:W3CDTF">2021-07-14T02:59:40Z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