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1234" w:rsidRDefault="009D5DE6" w:rsidP="004C45FB">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B62C90" w:rsidRPr="00B62C90">
        <w:rPr>
          <w:rFonts w:ascii="宋体" w:eastAsia="宋体" w:hAnsi="宋体" w:cs="宋体" w:hint="eastAsia"/>
          <w:kern w:val="0"/>
          <w:sz w:val="13"/>
          <w:szCs w:val="13"/>
        </w:rPr>
        <w:t>《中华人民共和国安全生产法》第二十二条第（六）项、《四川省生产安全条例》第四条第二款</w:t>
      </w:r>
      <w:r w:rsidR="00FF1809">
        <w:rPr>
          <w:rFonts w:ascii="宋体" w:eastAsia="宋体" w:hAnsi="宋体" w:cs="宋体" w:hint="eastAsia"/>
          <w:kern w:val="0"/>
          <w:sz w:val="13"/>
          <w:szCs w:val="13"/>
        </w:rPr>
        <w:t>。</w:t>
      </w:r>
    </w:p>
    <w:p w:rsidR="00FF1809" w:rsidRDefault="00FF1809" w:rsidP="004C45FB">
      <w:pPr>
        <w:widowControl/>
        <w:jc w:val="left"/>
        <w:rPr>
          <w:rFonts w:ascii="宋体" w:eastAsia="宋体" w:hAnsi="宋体" w:cs="宋体"/>
          <w:b/>
          <w:bCs/>
          <w:kern w:val="0"/>
          <w:sz w:val="15"/>
          <w:szCs w:val="15"/>
        </w:rPr>
      </w:pPr>
    </w:p>
    <w:p w:rsid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B62C90" w:rsidRPr="00B62C90">
        <w:rPr>
          <w:rFonts w:ascii="宋体" w:eastAsia="宋体" w:hAnsi="宋体" w:cs="宋体" w:hint="eastAsia"/>
          <w:kern w:val="0"/>
          <w:sz w:val="13"/>
          <w:szCs w:val="13"/>
        </w:rPr>
        <w:t>现场安全管理不落实，对龙喜安、盛孝义在拆除龙门吊天车时即同时拆卸该龙门吊两根主梁与支腿的绝大部分连接螺栓的违规违章行为未予有效制止；2、在龙门吊天车拆除过程中主梁上作业人员尚未安全撤离至地面的情况下就示意吊车司机升臂，吊车升臂瞬间，其吊臂因受力发生轻微弯曲变形、处于起吊状态的天车与被拆除大部分连接螺栓的龙门吊主梁发生碰撞，致使龙门吊整体失稳并发生倾覆，导致此次事故的发生。违反了《中华人民共和国安全生产法》第二十二条第（六）项“制止和纠正……违反操作规程的行为；”和上海铁建公司DJTJ1标段项目部《龙门吊拆除安全专项教育》第2条“施工过程中的安全保障措施……8.吊装作业时，被吊物件旋转半径和吊装车配重旋转范围内严禁有人员和车辆停留。”以及《四川省生产安全条例》第四条第二款“生产经营单位及其从业人员必须遵守安全生产法律、法规、规章、标准、规范、作业规程以及安全技术措施等相关规定。”等的规定。</w:t>
      </w:r>
    </w:p>
    <w:p w:rsidR="00FF1809" w:rsidRPr="00796D21" w:rsidRDefault="00FF1809"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B62C90" w:rsidRPr="00B62C90">
        <w:rPr>
          <w:rFonts w:ascii="宋体" w:eastAsia="宋体" w:hAnsi="宋体" w:cs="宋体" w:hint="eastAsia"/>
          <w:kern w:val="0"/>
          <w:sz w:val="13"/>
          <w:szCs w:val="13"/>
        </w:rPr>
        <w:t>《四川省安全生产条例》第七十八条第一款第（二）项</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p>
    <w:p w:rsidR="004077E8" w:rsidRDefault="009D5DE6" w:rsidP="007D1320">
      <w:pPr>
        <w:widowControl/>
        <w:jc w:val="left"/>
        <w:rPr>
          <w:rFonts w:ascii="宋体" w:eastAsia="宋体" w:hAnsi="宋体" w:cs="宋体"/>
          <w:b/>
          <w:bCs/>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B62C90" w:rsidRPr="00B62C90">
        <w:rPr>
          <w:rFonts w:ascii="宋体" w:eastAsia="宋体" w:hAnsi="宋体" w:cs="宋体" w:hint="eastAsia"/>
          <w:kern w:val="0"/>
          <w:sz w:val="13"/>
          <w:szCs w:val="13"/>
        </w:rPr>
        <w:t>依据《四川省安全生产条例》第七十八条第一款第（二）项对事故责任人员的处罚规定，决定给予罚款人民币15000.00（大写：壹万伍仟元整）的行政处罚。</w:t>
      </w:r>
    </w:p>
    <w:p w:rsidR="00B62C90" w:rsidRDefault="00B62C90" w:rsidP="007D1320">
      <w:pPr>
        <w:widowControl/>
        <w:jc w:val="left"/>
        <w:rPr>
          <w:rFonts w:ascii="宋体" w:eastAsia="宋体" w:hAnsi="宋体" w:cs="宋体"/>
          <w:b/>
          <w:bCs/>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B62C90">
        <w:rPr>
          <w:rFonts w:ascii="宋体" w:eastAsia="宋体" w:hAnsi="宋体" w:cs="宋体" w:hint="eastAsia"/>
          <w:kern w:val="0"/>
          <w:sz w:val="13"/>
          <w:szCs w:val="13"/>
        </w:rPr>
        <w:t>1.5</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061204" w:rsidRPr="00061204">
        <w:rPr>
          <w:rFonts w:ascii="宋体" w:eastAsia="宋体" w:hAnsi="宋体" w:cs="宋体"/>
          <w:kern w:val="0"/>
          <w:sz w:val="13"/>
          <w:szCs w:val="13"/>
        </w:rPr>
        <w:t>2020/4/30</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7D97" w:rsidRDefault="000D7D97" w:rsidP="00CF63CD">
      <w:r>
        <w:separator/>
      </w:r>
    </w:p>
  </w:endnote>
  <w:endnote w:type="continuationSeparator" w:id="0">
    <w:p w:rsidR="000D7D97" w:rsidRDefault="000D7D97"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7D97" w:rsidRDefault="000D7D97" w:rsidP="00CF63CD">
      <w:r>
        <w:separator/>
      </w:r>
    </w:p>
  </w:footnote>
  <w:footnote w:type="continuationSeparator" w:id="0">
    <w:p w:rsidR="000D7D97" w:rsidRDefault="000D7D97"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61204"/>
    <w:rsid w:val="000C03B6"/>
    <w:rsid w:val="000D7D97"/>
    <w:rsid w:val="001005CE"/>
    <w:rsid w:val="002B1FE2"/>
    <w:rsid w:val="002D4C21"/>
    <w:rsid w:val="00343402"/>
    <w:rsid w:val="003E2AB7"/>
    <w:rsid w:val="004077E8"/>
    <w:rsid w:val="004C45FB"/>
    <w:rsid w:val="0050086F"/>
    <w:rsid w:val="005A5C34"/>
    <w:rsid w:val="006045BA"/>
    <w:rsid w:val="00626DE0"/>
    <w:rsid w:val="00675FE4"/>
    <w:rsid w:val="00796D21"/>
    <w:rsid w:val="007975AE"/>
    <w:rsid w:val="007D1320"/>
    <w:rsid w:val="00805B1C"/>
    <w:rsid w:val="00850133"/>
    <w:rsid w:val="00850FCE"/>
    <w:rsid w:val="00865050"/>
    <w:rsid w:val="008A4735"/>
    <w:rsid w:val="0091239C"/>
    <w:rsid w:val="00960C43"/>
    <w:rsid w:val="009C78D5"/>
    <w:rsid w:val="009D5DE6"/>
    <w:rsid w:val="009F492A"/>
    <w:rsid w:val="00A75BD8"/>
    <w:rsid w:val="00B4756F"/>
    <w:rsid w:val="00B62C90"/>
    <w:rsid w:val="00BA2048"/>
    <w:rsid w:val="00BB67A9"/>
    <w:rsid w:val="00CD4764"/>
    <w:rsid w:val="00CF63CD"/>
    <w:rsid w:val="00CF706E"/>
    <w:rsid w:val="00D52E0E"/>
    <w:rsid w:val="00D817D3"/>
    <w:rsid w:val="00E67C04"/>
    <w:rsid w:val="00E910A1"/>
    <w:rsid w:val="00FC1234"/>
    <w:rsid w:val="00FF1809"/>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005019"/>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95</Words>
  <Characters>547</Characters>
  <Application>Microsoft Office Word</Application>
  <DocSecurity>0</DocSecurity>
  <Lines>4</Lines>
  <Paragraphs>1</Paragraphs>
  <ScaleCrop>false</ScaleCrop>
  <Company>Hewlett-Packard Company</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29</cp:revision>
  <dcterms:created xsi:type="dcterms:W3CDTF">2020-11-17T08:02:00Z</dcterms:created>
  <dcterms:modified xsi:type="dcterms:W3CDTF">2021-01-06T07:36:00Z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