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cs="宋体"/>
          <w:color w:val="000000"/>
          <w:kern w:val="0"/>
          <w:sz w:val="15"/>
          <w:szCs w:val="15"/>
          <w:lang w:val="en-US"/>
        </w:rPr>
      </w:pPr>
      <w:r>
        <w:rPr>
          <w:rFonts w:ascii="宋体" w:hAnsi="宋体" w:eastAsia="宋体" w:cs="宋体"/>
          <w:b/>
          <w:bCs/>
          <w:kern w:val="0"/>
          <w:sz w:val="13"/>
          <w:szCs w:val="13"/>
        </w:rPr>
        <w:t>违法行为类型</w:t>
      </w:r>
      <w:r>
        <w:rPr>
          <w:rFonts w:ascii="宋体" w:hAnsi="宋体" w:eastAsia="宋体" w:cs="宋体"/>
          <w:kern w:val="0"/>
          <w:sz w:val="13"/>
          <w:szCs w:val="13"/>
        </w:rPr>
        <w:t>：</w:t>
      </w:r>
      <w:r>
        <w:rPr>
          <w:rFonts w:hint="eastAsia" w:ascii="仿宋" w:hAnsi="仿宋" w:eastAsia="仿宋" w:cs="宋体"/>
          <w:color w:val="000000"/>
          <w:kern w:val="0"/>
          <w:sz w:val="15"/>
          <w:szCs w:val="15"/>
        </w:rPr>
        <w:t>《中华人民共和国安全生产法》第三十三条第一</w:t>
      </w:r>
      <w:r>
        <w:rPr>
          <w:rFonts w:hint="eastAsia" w:ascii="仿宋" w:hAnsi="仿宋" w:eastAsia="仿宋" w:cs="宋体"/>
          <w:color w:val="000000"/>
          <w:kern w:val="0"/>
          <w:sz w:val="15"/>
          <w:szCs w:val="15"/>
          <w:lang w:val="en-US" w:eastAsia="zh-CN"/>
        </w:rPr>
        <w:t>款和第二十五条第一款。</w:t>
      </w:r>
    </w:p>
    <w:p>
      <w:pPr>
        <w:jc w:val="left"/>
        <w:rPr>
          <w:rFonts w:hint="default" w:ascii="宋体" w:hAnsi="宋体" w:eastAsia="宋体" w:cs="宋体"/>
          <w:kern w:val="0"/>
          <w:sz w:val="15"/>
          <w:szCs w:val="15"/>
          <w:lang w:val="en-US" w:eastAsia="zh-CN"/>
        </w:rPr>
      </w:pPr>
      <w:r>
        <w:rPr>
          <w:rFonts w:ascii="宋体" w:hAnsi="宋体" w:eastAsia="宋体" w:cs="宋体"/>
          <w:b/>
          <w:bCs/>
          <w:kern w:val="0"/>
          <w:sz w:val="15"/>
          <w:szCs w:val="15"/>
        </w:rPr>
        <w:t>违 法 事 实</w:t>
      </w:r>
      <w:r>
        <w:rPr>
          <w:rFonts w:ascii="宋体" w:hAnsi="宋体" w:eastAsia="宋体" w:cs="宋体"/>
          <w:kern w:val="0"/>
          <w:sz w:val="15"/>
          <w:szCs w:val="15"/>
        </w:rPr>
        <w:t>：</w:t>
      </w:r>
      <w:r>
        <w:rPr>
          <w:rFonts w:hint="eastAsia" w:ascii="宋体" w:hAnsi="宋体" w:eastAsia="宋体" w:cs="宋体"/>
          <w:kern w:val="0"/>
          <w:sz w:val="15"/>
          <w:szCs w:val="15"/>
          <w:lang w:val="en-US" w:eastAsia="zh-CN"/>
        </w:rPr>
        <w:t>1、第一项行为：2号车间铸铝件打磨工位和砂带打磨部位设置的电气设施属非防爆电气设施和铸铝件打磨工位铝粉尘除尘系统未采用控爆措施，不符合《粉尘爆炸危险场所用除尘系统安全技术规范》（AQ4273）第4.2条和《爆炸危险环境电力装置设计规范》（GB50058）第5.2.2条的要求；2、第二项行为：安全生产教育培训的情况未如实记录，不符合《生产经营单位安全培训规定》（国家安全生产监督管理总局令第3号）第二十二条的要求。</w:t>
      </w:r>
    </w:p>
    <w:p>
      <w:pPr>
        <w:jc w:val="left"/>
        <w:rPr>
          <w:rFonts w:hint="default" w:ascii="仿宋_GB2312" w:hAnsi="宋体" w:eastAsia="仿宋_GB2312" w:cs="宋体"/>
          <w:color w:val="000000"/>
          <w:kern w:val="0"/>
          <w:sz w:val="15"/>
          <w:szCs w:val="15"/>
          <w:lang w:val="en-US" w:eastAsia="zh-CN"/>
        </w:rPr>
      </w:pPr>
      <w:r>
        <w:rPr>
          <w:rFonts w:ascii="宋体" w:hAnsi="宋体" w:eastAsia="宋体" w:cs="宋体"/>
          <w:b/>
          <w:bCs/>
          <w:kern w:val="0"/>
          <w:sz w:val="13"/>
          <w:szCs w:val="13"/>
        </w:rPr>
        <w:t>处罚依据</w:t>
      </w:r>
      <w:r>
        <w:rPr>
          <w:rFonts w:ascii="宋体" w:hAnsi="宋体" w:eastAsia="宋体" w:cs="宋体"/>
          <w:kern w:val="0"/>
          <w:sz w:val="13"/>
          <w:szCs w:val="13"/>
        </w:rPr>
        <w:t>：</w:t>
      </w:r>
      <w:r>
        <w:rPr>
          <w:rFonts w:hint="eastAsia" w:ascii="仿宋_GB2312" w:hAnsi="宋体" w:eastAsia="仿宋_GB2312" w:cs="宋体"/>
          <w:color w:val="000000"/>
          <w:kern w:val="0"/>
          <w:sz w:val="15"/>
          <w:szCs w:val="15"/>
        </w:rPr>
        <w:t>《中华人民共和国安全生产法》第九十六条第二项和第九十四条第</w:t>
      </w:r>
      <w:r>
        <w:rPr>
          <w:rFonts w:hint="eastAsia" w:ascii="仿宋_GB2312" w:hAnsi="宋体" w:eastAsia="仿宋_GB2312" w:cs="宋体"/>
          <w:color w:val="000000"/>
          <w:kern w:val="0"/>
          <w:sz w:val="15"/>
          <w:szCs w:val="15"/>
          <w:lang w:val="en-US" w:eastAsia="zh-CN"/>
        </w:rPr>
        <w:t>四</w:t>
      </w:r>
      <w:r>
        <w:rPr>
          <w:rFonts w:hint="eastAsia" w:ascii="仿宋_GB2312" w:hAnsi="宋体" w:eastAsia="仿宋_GB2312" w:cs="宋体"/>
          <w:color w:val="000000"/>
          <w:kern w:val="0"/>
          <w:sz w:val="15"/>
          <w:szCs w:val="15"/>
        </w:rPr>
        <w:t>项</w:t>
      </w:r>
      <w:r>
        <w:rPr>
          <w:rFonts w:hint="eastAsia" w:ascii="仿宋_GB2312" w:hAnsi="宋体" w:eastAsia="仿宋_GB2312" w:cs="宋体"/>
          <w:color w:val="000000"/>
          <w:kern w:val="0"/>
          <w:sz w:val="15"/>
          <w:szCs w:val="15"/>
          <w:lang w:val="en-US" w:eastAsia="zh-CN"/>
        </w:rPr>
        <w:t>和《安全生产违法行为行政处罚办法》（第15号令，第77号令修改）第五十三条、《安全生产行政处罚自由裁量试用规则（试行）》（第31号令）第十条、《四川省安全生产行政处罚权力裁量标准》</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处罚类别</w:t>
      </w:r>
      <w:r>
        <w:rPr>
          <w:rFonts w:ascii="宋体" w:hAnsi="宋体" w:eastAsia="宋体" w:cs="宋体"/>
          <w:kern w:val="0"/>
          <w:sz w:val="13"/>
          <w:szCs w:val="13"/>
        </w:rPr>
        <w:t>：罚款</w:t>
      </w:r>
      <w:r>
        <w:rPr>
          <w:rFonts w:ascii="宋体" w:hAnsi="宋体" w:eastAsia="宋体" w:cs="宋体"/>
          <w:kern w:val="0"/>
          <w:sz w:val="24"/>
          <w:szCs w:val="24"/>
        </w:rPr>
        <w:t xml:space="preserve"> </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处罚内容</w:t>
      </w:r>
      <w:r>
        <w:rPr>
          <w:rFonts w:ascii="宋体" w:hAnsi="宋体" w:eastAsia="宋体" w:cs="宋体"/>
          <w:kern w:val="0"/>
          <w:sz w:val="13"/>
          <w:szCs w:val="13"/>
        </w:rPr>
        <w:t>：共计罚款</w:t>
      </w:r>
      <w:r>
        <w:rPr>
          <w:rFonts w:hint="eastAsia" w:ascii="宋体" w:hAnsi="宋体" w:eastAsia="宋体" w:cs="宋体"/>
          <w:kern w:val="0"/>
          <w:sz w:val="13"/>
          <w:szCs w:val="13"/>
          <w:lang w:val="en-US" w:eastAsia="zh-CN"/>
        </w:rPr>
        <w:t>肆万伍仟</w:t>
      </w:r>
      <w:r>
        <w:rPr>
          <w:rFonts w:ascii="宋体" w:hAnsi="宋体" w:eastAsia="宋体" w:cs="宋体"/>
          <w:kern w:val="0"/>
          <w:sz w:val="13"/>
          <w:szCs w:val="13"/>
        </w:rPr>
        <w:t>元整</w:t>
      </w:r>
      <w:r>
        <w:rPr>
          <w:rFonts w:ascii="宋体" w:hAnsi="宋体" w:eastAsia="宋体" w:cs="宋体"/>
          <w:kern w:val="0"/>
          <w:sz w:val="24"/>
          <w:szCs w:val="24"/>
        </w:rPr>
        <w:t xml:space="preserve"> </w:t>
      </w:r>
    </w:p>
    <w:p>
      <w:pPr>
        <w:widowControl/>
        <w:shd w:val="clear" w:color="auto" w:fill="FFFFFF"/>
        <w:spacing w:before="100" w:beforeAutospacing="1" w:after="100" w:afterAutospacing="1" w:line="253" w:lineRule="atLeast"/>
        <w:jc w:val="left"/>
        <w:rPr>
          <w:rFonts w:hint="default" w:ascii="宋体" w:hAnsi="宋体" w:eastAsia="宋体" w:cs="宋体"/>
          <w:kern w:val="0"/>
          <w:sz w:val="24"/>
          <w:szCs w:val="24"/>
          <w:lang w:val="en-US" w:eastAsia="zh-CN"/>
        </w:rPr>
      </w:pPr>
      <w:r>
        <w:rPr>
          <w:rFonts w:ascii="宋体" w:hAnsi="宋体" w:eastAsia="宋体" w:cs="宋体"/>
          <w:b/>
          <w:bCs/>
          <w:kern w:val="0"/>
          <w:sz w:val="13"/>
          <w:szCs w:val="13"/>
        </w:rPr>
        <w:t>罚款金额（万元）</w:t>
      </w:r>
      <w:r>
        <w:rPr>
          <w:rFonts w:ascii="宋体" w:hAnsi="宋体" w:eastAsia="宋体" w:cs="宋体"/>
          <w:kern w:val="0"/>
          <w:sz w:val="13"/>
          <w:szCs w:val="13"/>
        </w:rPr>
        <w:t>：</w:t>
      </w:r>
      <w:r>
        <w:rPr>
          <w:rFonts w:hint="eastAsia" w:ascii="宋体" w:hAnsi="宋体" w:eastAsia="宋体" w:cs="宋体"/>
          <w:kern w:val="0"/>
          <w:sz w:val="13"/>
          <w:szCs w:val="13"/>
          <w:lang w:val="en-US" w:eastAsia="zh-CN"/>
        </w:rPr>
        <w:t>4.5</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处罚决定日期</w:t>
      </w:r>
      <w:r>
        <w:rPr>
          <w:rFonts w:ascii="宋体" w:hAnsi="宋体" w:eastAsia="宋体" w:cs="宋体"/>
          <w:kern w:val="0"/>
          <w:sz w:val="13"/>
          <w:szCs w:val="13"/>
        </w:rPr>
        <w:t>：20</w:t>
      </w:r>
      <w:r>
        <w:rPr>
          <w:rFonts w:hint="eastAsia" w:ascii="宋体" w:hAnsi="宋体" w:eastAsia="宋体" w:cs="宋体"/>
          <w:kern w:val="0"/>
          <w:sz w:val="13"/>
          <w:szCs w:val="13"/>
        </w:rPr>
        <w:t>20</w:t>
      </w:r>
      <w:r>
        <w:rPr>
          <w:rFonts w:ascii="宋体" w:hAnsi="宋体" w:eastAsia="宋体" w:cs="宋体"/>
          <w:kern w:val="0"/>
          <w:sz w:val="13"/>
          <w:szCs w:val="13"/>
        </w:rPr>
        <w:t>/</w:t>
      </w:r>
      <w:r>
        <w:rPr>
          <w:rFonts w:hint="eastAsia" w:ascii="宋体" w:hAnsi="宋体" w:eastAsia="宋体" w:cs="宋体"/>
          <w:kern w:val="0"/>
          <w:sz w:val="13"/>
          <w:szCs w:val="13"/>
          <w:lang w:val="en-US" w:eastAsia="zh-CN"/>
        </w:rPr>
        <w:t>11</w:t>
      </w:r>
      <w:r>
        <w:rPr>
          <w:rFonts w:ascii="宋体" w:hAnsi="宋体" w:eastAsia="宋体" w:cs="宋体"/>
          <w:kern w:val="0"/>
          <w:sz w:val="13"/>
          <w:szCs w:val="13"/>
        </w:rPr>
        <w:t>/</w:t>
      </w:r>
      <w:r>
        <w:rPr>
          <w:rFonts w:hint="eastAsia" w:ascii="宋体" w:hAnsi="宋体" w:eastAsia="宋体" w:cs="宋体"/>
          <w:kern w:val="0"/>
          <w:sz w:val="13"/>
          <w:szCs w:val="13"/>
        </w:rPr>
        <w:t>1</w:t>
      </w:r>
      <w:r>
        <w:rPr>
          <w:rFonts w:hint="eastAsia" w:ascii="宋体" w:hAnsi="宋体" w:eastAsia="宋体" w:cs="宋体"/>
          <w:kern w:val="0"/>
          <w:sz w:val="13"/>
          <w:szCs w:val="13"/>
          <w:lang w:val="en-US" w:eastAsia="zh-CN"/>
        </w:rPr>
        <w:t>3</w:t>
      </w:r>
      <w:r>
        <w:rPr>
          <w:rFonts w:ascii="宋体" w:hAnsi="宋体" w:eastAsia="宋体" w:cs="宋体"/>
          <w:kern w:val="0"/>
          <w:sz w:val="24"/>
          <w:szCs w:val="24"/>
        </w:rPr>
        <w:t xml:space="preserve"> </w:t>
      </w:r>
    </w:p>
    <w:p>
      <w:pPr>
        <w:widowControl/>
        <w:shd w:val="clear" w:color="auto" w:fill="FFFFFF"/>
        <w:spacing w:before="100" w:beforeAutospacing="1" w:after="100" w:afterAutospacing="1" w:line="253" w:lineRule="atLeast"/>
        <w:jc w:val="left"/>
        <w:rPr>
          <w:rFonts w:ascii="宋体" w:hAnsi="宋体" w:eastAsia="宋体" w:cs="宋体"/>
          <w:kern w:val="0"/>
          <w:sz w:val="24"/>
          <w:szCs w:val="24"/>
        </w:rPr>
      </w:pPr>
      <w:r>
        <w:rPr>
          <w:rFonts w:ascii="宋体" w:hAnsi="宋体" w:eastAsia="宋体" w:cs="宋体"/>
          <w:b/>
          <w:bCs/>
          <w:kern w:val="0"/>
          <w:sz w:val="13"/>
          <w:szCs w:val="13"/>
        </w:rPr>
        <w:t>处罚机关</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p>
    <w:p>
      <w:pPr>
        <w:widowControl/>
        <w:shd w:val="clear" w:color="auto" w:fill="FFFFFF"/>
        <w:spacing w:before="100" w:beforeAutospacing="1" w:afterAutospacing="1" w:line="253" w:lineRule="atLeast"/>
        <w:jc w:val="left"/>
      </w:pPr>
      <w:r>
        <w:rPr>
          <w:rFonts w:ascii="宋体" w:hAnsi="宋体" w:eastAsia="宋体" w:cs="宋体"/>
          <w:b/>
          <w:bCs/>
          <w:kern w:val="0"/>
          <w:sz w:val="13"/>
          <w:szCs w:val="13"/>
        </w:rPr>
        <w:t>数据来源单位</w:t>
      </w:r>
      <w:r>
        <w:rPr>
          <w:rFonts w:ascii="宋体" w:hAnsi="宋体" w:eastAsia="宋体" w:cs="宋体"/>
          <w:kern w:val="0"/>
          <w:sz w:val="13"/>
          <w:szCs w:val="13"/>
        </w:rPr>
        <w:t>：德阳市应急管理局</w:t>
      </w:r>
      <w:r>
        <w:rPr>
          <w:rFonts w:ascii="宋体" w:hAnsi="宋体" w:eastAsia="宋体" w:cs="宋体"/>
          <w:kern w:val="0"/>
          <w:sz w:val="24"/>
          <w:szCs w:val="24"/>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A4735"/>
    <w:rsid w:val="006045BA"/>
    <w:rsid w:val="008A4735"/>
    <w:rsid w:val="00BA2048"/>
    <w:rsid w:val="12970A4D"/>
    <w:rsid w:val="5D6F7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50</Words>
  <Characters>287</Characters>
  <Lines>2</Lines>
  <Paragraphs>1</Paragraphs>
  <TotalTime>19</TotalTime>
  <ScaleCrop>false</ScaleCrop>
  <LinksUpToDate>false</LinksUpToDate>
  <CharactersWithSpaces>336</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2020-11-17T08:02:00Z</dcterms:created>
  <dc:creator>user</dc:creator>
  <cp:lastModifiedBy>Yj.Z</cp:lastModifiedBy>
  <dcterms:modified xsi:type="dcterms:W3CDTF">2021-01-05T07:03:06Z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