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942" w:rsidRDefault="00F77942" w:rsidP="00D44D00">
      <w:pPr>
        <w:rPr>
          <w:rFonts w:ascii="黑体" w:eastAsia="黑体" w:hAnsi="黑体"/>
          <w:sz w:val="30"/>
          <w:szCs w:val="30"/>
        </w:rPr>
      </w:pPr>
      <w:r w:rsidRPr="0081587C">
        <w:rPr>
          <w:rFonts w:ascii="黑体" w:eastAsia="黑体" w:hAnsi="黑体" w:hint="eastAsia"/>
          <w:sz w:val="30"/>
          <w:szCs w:val="30"/>
        </w:rPr>
        <w:t>附件</w:t>
      </w:r>
      <w:bookmarkStart w:id="0" w:name="_GoBack"/>
      <w:r w:rsidRPr="0081587C">
        <w:rPr>
          <w:rFonts w:ascii="黑体" w:eastAsia="黑体" w:hAnsi="黑体"/>
          <w:sz w:val="30"/>
          <w:szCs w:val="30"/>
        </w:rPr>
        <w:t>2</w:t>
      </w:r>
    </w:p>
    <w:p w:rsidR="00F77942" w:rsidRDefault="00F77942" w:rsidP="00D44D00">
      <w:pPr>
        <w:rPr>
          <w:rFonts w:ascii="方正小标宋简体" w:eastAsia="方正小标宋简体"/>
          <w:kern w:val="0"/>
          <w:sz w:val="32"/>
          <w:szCs w:val="32"/>
        </w:rPr>
      </w:pPr>
    </w:p>
    <w:p w:rsidR="00F77942" w:rsidRPr="00007021" w:rsidRDefault="00F77942" w:rsidP="00D44D00">
      <w:pPr>
        <w:jc w:val="center"/>
        <w:rPr>
          <w:rFonts w:ascii="仿宋_GB2312" w:eastAsia="仿宋_GB2312"/>
          <w:kern w:val="0"/>
          <w:sz w:val="32"/>
          <w:szCs w:val="32"/>
        </w:rPr>
      </w:pPr>
      <w:r w:rsidRPr="0081587C">
        <w:rPr>
          <w:rFonts w:ascii="方正小标宋简体" w:eastAsia="方正小标宋简体" w:hint="eastAsia"/>
          <w:kern w:val="0"/>
          <w:sz w:val="32"/>
          <w:szCs w:val="32"/>
        </w:rPr>
        <w:t>危险化学品和易燃易爆物品安全大检查部门职责分工表</w:t>
      </w:r>
    </w:p>
    <w:tbl>
      <w:tblPr>
        <w:tblpPr w:leftFromText="180" w:rightFromText="180" w:vertAnchor="text" w:horzAnchor="page" w:tblpX="1261" w:tblpY="284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50"/>
        <w:gridCol w:w="4270"/>
      </w:tblGrid>
      <w:tr w:rsidR="00F77942" w:rsidRPr="00BE1AEE" w:rsidTr="00522C81">
        <w:tc>
          <w:tcPr>
            <w:tcW w:w="5450" w:type="dxa"/>
            <w:vAlign w:val="center"/>
          </w:tcPr>
          <w:p w:rsidR="00F77942" w:rsidRPr="00BE1AEE" w:rsidRDefault="00F77942" w:rsidP="00522C81">
            <w:pPr>
              <w:widowControl/>
              <w:spacing w:line="500" w:lineRule="exact"/>
              <w:jc w:val="center"/>
              <w:rPr>
                <w:rFonts w:ascii="仿宋_GB2312" w:eastAsia="仿宋_GB2312" w:hAnsi="黑体"/>
                <w:b/>
                <w:kern w:val="0"/>
                <w:sz w:val="30"/>
                <w:szCs w:val="30"/>
              </w:rPr>
            </w:pPr>
            <w:r w:rsidRPr="00BE1AEE">
              <w:rPr>
                <w:rFonts w:ascii="仿宋_GB2312" w:eastAsia="仿宋_GB2312" w:hAnsi="黑体" w:hint="eastAsia"/>
                <w:b/>
                <w:kern w:val="0"/>
                <w:sz w:val="30"/>
                <w:szCs w:val="30"/>
              </w:rPr>
              <w:t>重点环节和领域</w:t>
            </w:r>
          </w:p>
        </w:tc>
        <w:tc>
          <w:tcPr>
            <w:tcW w:w="4270" w:type="dxa"/>
            <w:vAlign w:val="center"/>
          </w:tcPr>
          <w:p w:rsidR="00F77942" w:rsidRPr="00BE1AEE" w:rsidRDefault="00F77942" w:rsidP="00522C81">
            <w:pPr>
              <w:widowControl/>
              <w:spacing w:line="500" w:lineRule="exact"/>
              <w:jc w:val="center"/>
              <w:rPr>
                <w:rFonts w:ascii="仿宋_GB2312" w:eastAsia="仿宋_GB2312" w:hAnsi="黑体"/>
                <w:b/>
                <w:kern w:val="0"/>
                <w:sz w:val="30"/>
                <w:szCs w:val="30"/>
              </w:rPr>
            </w:pPr>
            <w:r w:rsidRPr="00BE1AEE">
              <w:rPr>
                <w:rFonts w:ascii="仿宋_GB2312" w:eastAsia="仿宋_GB2312" w:hAnsi="黑体" w:hint="eastAsia"/>
                <w:b/>
                <w:kern w:val="0"/>
                <w:sz w:val="30"/>
                <w:szCs w:val="30"/>
              </w:rPr>
              <w:t>牵头责任部门</w:t>
            </w:r>
          </w:p>
        </w:tc>
      </w:tr>
      <w:tr w:rsidR="00F77942" w:rsidRPr="00BE1AEE" w:rsidTr="00522C81">
        <w:trPr>
          <w:trHeight w:val="1354"/>
        </w:trPr>
        <w:tc>
          <w:tcPr>
            <w:tcW w:w="5450" w:type="dxa"/>
            <w:vAlign w:val="center"/>
          </w:tcPr>
          <w:p w:rsidR="00F77942" w:rsidRPr="00D933BC" w:rsidRDefault="00F77942" w:rsidP="00522C81">
            <w:pPr>
              <w:widowControl/>
              <w:spacing w:line="50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D933BC">
              <w:rPr>
                <w:rFonts w:ascii="仿宋_GB2312" w:eastAsia="仿宋_GB2312" w:hint="eastAsia"/>
                <w:kern w:val="0"/>
                <w:sz w:val="28"/>
                <w:szCs w:val="28"/>
              </w:rPr>
              <w:t>取得“三证”（生产许可证、经营许可证、使用许可证）的危险化学品生产、经营使用企业。</w:t>
            </w:r>
          </w:p>
        </w:tc>
        <w:tc>
          <w:tcPr>
            <w:tcW w:w="4270" w:type="dxa"/>
            <w:vAlign w:val="center"/>
          </w:tcPr>
          <w:p w:rsidR="00F77942" w:rsidRPr="00D933BC" w:rsidRDefault="00F77942" w:rsidP="00D933BC">
            <w:pPr>
              <w:spacing w:line="500" w:lineRule="exact"/>
              <w:ind w:firstLineChars="200" w:firstLine="560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D933BC">
              <w:rPr>
                <w:rFonts w:ascii="仿宋_GB2312" w:eastAsia="仿宋_GB2312" w:hint="eastAsia"/>
                <w:kern w:val="0"/>
                <w:sz w:val="28"/>
                <w:szCs w:val="28"/>
              </w:rPr>
              <w:t>市安监局</w:t>
            </w:r>
          </w:p>
        </w:tc>
      </w:tr>
      <w:tr w:rsidR="00F77942" w:rsidRPr="00BE1AEE" w:rsidTr="00522C81">
        <w:tc>
          <w:tcPr>
            <w:tcW w:w="5450" w:type="dxa"/>
            <w:vAlign w:val="center"/>
          </w:tcPr>
          <w:p w:rsidR="00F77942" w:rsidRPr="00D933BC" w:rsidRDefault="00F77942" w:rsidP="00522C81">
            <w:pPr>
              <w:widowControl/>
              <w:spacing w:line="50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D933BC">
              <w:rPr>
                <w:rFonts w:ascii="仿宋_GB2312" w:eastAsia="仿宋_GB2312" w:hint="eastAsia"/>
                <w:kern w:val="0"/>
                <w:sz w:val="28"/>
                <w:szCs w:val="28"/>
              </w:rPr>
              <w:t>危险化学品和易燃易爆物品道路运输的路面管控、消防环节，民爆物品的运输、使用环节</w:t>
            </w:r>
          </w:p>
        </w:tc>
        <w:tc>
          <w:tcPr>
            <w:tcW w:w="4270" w:type="dxa"/>
            <w:vAlign w:val="center"/>
          </w:tcPr>
          <w:p w:rsidR="00F77942" w:rsidRPr="00D933BC" w:rsidRDefault="00F77942" w:rsidP="00D933BC">
            <w:pPr>
              <w:spacing w:line="500" w:lineRule="exact"/>
              <w:ind w:firstLineChars="200" w:firstLine="560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D933BC">
              <w:rPr>
                <w:rFonts w:ascii="仿宋_GB2312" w:eastAsia="仿宋_GB2312" w:hint="eastAsia"/>
                <w:kern w:val="0"/>
                <w:sz w:val="28"/>
                <w:szCs w:val="28"/>
              </w:rPr>
              <w:t>市公安局</w:t>
            </w:r>
          </w:p>
        </w:tc>
      </w:tr>
      <w:tr w:rsidR="00F77942" w:rsidRPr="00BE1AEE" w:rsidTr="00522C81">
        <w:tc>
          <w:tcPr>
            <w:tcW w:w="5450" w:type="dxa"/>
            <w:vAlign w:val="center"/>
          </w:tcPr>
          <w:p w:rsidR="00F77942" w:rsidRPr="00D933BC" w:rsidRDefault="00F77942" w:rsidP="00522C81">
            <w:pPr>
              <w:widowControl/>
              <w:spacing w:line="50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D933BC">
              <w:rPr>
                <w:rFonts w:ascii="仿宋_GB2312" w:eastAsia="仿宋_GB2312" w:hint="eastAsia"/>
                <w:kern w:val="0"/>
                <w:sz w:val="28"/>
                <w:szCs w:val="28"/>
              </w:rPr>
              <w:t>危险化学品和易燃易爆物品道路运输企业，港口、码头储存场所</w:t>
            </w:r>
          </w:p>
        </w:tc>
        <w:tc>
          <w:tcPr>
            <w:tcW w:w="4270" w:type="dxa"/>
            <w:vAlign w:val="center"/>
          </w:tcPr>
          <w:p w:rsidR="00F77942" w:rsidRPr="00D933BC" w:rsidRDefault="00F77942" w:rsidP="00D933BC">
            <w:pPr>
              <w:spacing w:line="500" w:lineRule="exact"/>
              <w:ind w:firstLineChars="200" w:firstLine="560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D933BC">
              <w:rPr>
                <w:rFonts w:ascii="仿宋_GB2312" w:eastAsia="仿宋_GB2312" w:hint="eastAsia"/>
                <w:kern w:val="0"/>
                <w:sz w:val="28"/>
                <w:szCs w:val="28"/>
              </w:rPr>
              <w:t>市交通局</w:t>
            </w:r>
          </w:p>
        </w:tc>
      </w:tr>
      <w:tr w:rsidR="00F77942" w:rsidRPr="00BE1AEE" w:rsidTr="00522C81">
        <w:tc>
          <w:tcPr>
            <w:tcW w:w="5450" w:type="dxa"/>
            <w:vAlign w:val="center"/>
          </w:tcPr>
          <w:p w:rsidR="00F77942" w:rsidRPr="00D933BC" w:rsidRDefault="00F77942" w:rsidP="00522C81">
            <w:pPr>
              <w:widowControl/>
              <w:spacing w:line="50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D933BC">
              <w:rPr>
                <w:rFonts w:ascii="仿宋_GB2312" w:eastAsia="仿宋_GB2312" w:hint="eastAsia"/>
                <w:kern w:val="0"/>
                <w:sz w:val="28"/>
                <w:szCs w:val="28"/>
              </w:rPr>
              <w:t>涉及危险化学品和易燃易爆物品的特种设备、安全附件、容器、包装物等</w:t>
            </w:r>
          </w:p>
        </w:tc>
        <w:tc>
          <w:tcPr>
            <w:tcW w:w="4270" w:type="dxa"/>
            <w:vAlign w:val="center"/>
          </w:tcPr>
          <w:p w:rsidR="00F77942" w:rsidRPr="00D933BC" w:rsidRDefault="00F77942" w:rsidP="00D933BC">
            <w:pPr>
              <w:spacing w:line="500" w:lineRule="exact"/>
              <w:ind w:firstLineChars="200" w:firstLine="560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D933BC">
              <w:rPr>
                <w:rFonts w:ascii="仿宋_GB2312" w:eastAsia="仿宋_GB2312" w:hint="eastAsia"/>
                <w:kern w:val="0"/>
                <w:sz w:val="28"/>
                <w:szCs w:val="28"/>
              </w:rPr>
              <w:t>市质监局</w:t>
            </w:r>
          </w:p>
        </w:tc>
      </w:tr>
      <w:tr w:rsidR="00F77942" w:rsidRPr="00BE1AEE" w:rsidTr="00522C81">
        <w:tc>
          <w:tcPr>
            <w:tcW w:w="5450" w:type="dxa"/>
            <w:vAlign w:val="center"/>
          </w:tcPr>
          <w:p w:rsidR="00F77942" w:rsidRPr="00D933BC" w:rsidRDefault="00F77942" w:rsidP="00522C81">
            <w:pPr>
              <w:widowControl/>
              <w:spacing w:line="50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D933BC">
              <w:rPr>
                <w:rFonts w:ascii="仿宋_GB2312" w:eastAsia="仿宋_GB2312" w:hint="eastAsia"/>
                <w:kern w:val="0"/>
                <w:sz w:val="28"/>
                <w:szCs w:val="28"/>
              </w:rPr>
              <w:t>危险化学品和易燃易爆物品的环境安全、废弃处置环节</w:t>
            </w:r>
          </w:p>
        </w:tc>
        <w:tc>
          <w:tcPr>
            <w:tcW w:w="4270" w:type="dxa"/>
            <w:vAlign w:val="center"/>
          </w:tcPr>
          <w:p w:rsidR="00F77942" w:rsidRPr="00D933BC" w:rsidRDefault="00F77942" w:rsidP="00D933BC">
            <w:pPr>
              <w:widowControl/>
              <w:spacing w:line="500" w:lineRule="exact"/>
              <w:ind w:firstLineChars="200" w:firstLine="560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D933BC">
              <w:rPr>
                <w:rFonts w:ascii="仿宋_GB2312" w:eastAsia="仿宋_GB2312" w:hint="eastAsia"/>
                <w:kern w:val="0"/>
                <w:sz w:val="28"/>
                <w:szCs w:val="28"/>
              </w:rPr>
              <w:t>市环保局</w:t>
            </w:r>
          </w:p>
        </w:tc>
      </w:tr>
      <w:tr w:rsidR="00F77942" w:rsidRPr="00BE1AEE" w:rsidTr="00522C81">
        <w:trPr>
          <w:trHeight w:val="1505"/>
        </w:trPr>
        <w:tc>
          <w:tcPr>
            <w:tcW w:w="5450" w:type="dxa"/>
            <w:vAlign w:val="center"/>
          </w:tcPr>
          <w:p w:rsidR="00F77942" w:rsidRPr="00D933BC" w:rsidRDefault="00F77942" w:rsidP="00522C81">
            <w:pPr>
              <w:spacing w:line="50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D933BC">
              <w:rPr>
                <w:rFonts w:ascii="仿宋_GB2312" w:eastAsia="仿宋_GB2312" w:hint="eastAsia"/>
                <w:kern w:val="0"/>
                <w:sz w:val="28"/>
                <w:szCs w:val="28"/>
              </w:rPr>
              <w:t>化工、石油化工；油气输送管道安全隐患整治；民爆器材生产、销售环节</w:t>
            </w:r>
          </w:p>
        </w:tc>
        <w:tc>
          <w:tcPr>
            <w:tcW w:w="4270" w:type="dxa"/>
            <w:vAlign w:val="center"/>
          </w:tcPr>
          <w:p w:rsidR="00F77942" w:rsidRPr="00D933BC" w:rsidRDefault="00F77942" w:rsidP="00D933BC">
            <w:pPr>
              <w:widowControl/>
              <w:spacing w:line="500" w:lineRule="exact"/>
              <w:ind w:firstLineChars="200" w:firstLine="560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D933BC">
              <w:rPr>
                <w:rFonts w:ascii="仿宋_GB2312" w:eastAsia="仿宋_GB2312" w:hint="eastAsia"/>
                <w:kern w:val="0"/>
                <w:sz w:val="28"/>
                <w:szCs w:val="28"/>
              </w:rPr>
              <w:t>市经信委</w:t>
            </w:r>
          </w:p>
        </w:tc>
      </w:tr>
      <w:tr w:rsidR="00F77942" w:rsidRPr="00BE1AEE" w:rsidTr="00522C81">
        <w:tc>
          <w:tcPr>
            <w:tcW w:w="5450" w:type="dxa"/>
            <w:vAlign w:val="center"/>
          </w:tcPr>
          <w:p w:rsidR="00F77942" w:rsidRPr="00D933BC" w:rsidRDefault="00F77942" w:rsidP="00522C81">
            <w:pPr>
              <w:widowControl/>
              <w:spacing w:line="50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D933BC">
              <w:rPr>
                <w:rFonts w:ascii="仿宋_GB2312" w:eastAsia="仿宋_GB2312" w:hint="eastAsia"/>
                <w:kern w:val="0"/>
                <w:sz w:val="28"/>
                <w:szCs w:val="28"/>
              </w:rPr>
              <w:t>城镇燃气领域</w:t>
            </w:r>
          </w:p>
        </w:tc>
        <w:tc>
          <w:tcPr>
            <w:tcW w:w="4270" w:type="dxa"/>
            <w:vAlign w:val="center"/>
          </w:tcPr>
          <w:p w:rsidR="00F77942" w:rsidRPr="00D933BC" w:rsidRDefault="00F77942" w:rsidP="00D933BC">
            <w:pPr>
              <w:widowControl/>
              <w:spacing w:line="500" w:lineRule="exact"/>
              <w:ind w:firstLineChars="200" w:firstLine="560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D933BC">
              <w:rPr>
                <w:rFonts w:ascii="仿宋_GB2312" w:eastAsia="仿宋_GB2312" w:hint="eastAsia"/>
                <w:kern w:val="0"/>
                <w:sz w:val="28"/>
                <w:szCs w:val="28"/>
              </w:rPr>
              <w:t>市住建局</w:t>
            </w:r>
          </w:p>
        </w:tc>
      </w:tr>
      <w:tr w:rsidR="00F77942" w:rsidRPr="00BE1AEE" w:rsidTr="00522C81">
        <w:tc>
          <w:tcPr>
            <w:tcW w:w="5450" w:type="dxa"/>
            <w:vAlign w:val="center"/>
          </w:tcPr>
          <w:p w:rsidR="00F77942" w:rsidRPr="00D933BC" w:rsidRDefault="00F77942" w:rsidP="00522C81">
            <w:pPr>
              <w:widowControl/>
              <w:spacing w:line="50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D933BC">
              <w:rPr>
                <w:rFonts w:ascii="仿宋_GB2312" w:eastAsia="仿宋_GB2312" w:hint="eastAsia"/>
                <w:kern w:val="0"/>
                <w:sz w:val="28"/>
                <w:szCs w:val="28"/>
              </w:rPr>
              <w:t>液氨制冷领域</w:t>
            </w:r>
          </w:p>
        </w:tc>
        <w:tc>
          <w:tcPr>
            <w:tcW w:w="4270" w:type="dxa"/>
            <w:vAlign w:val="center"/>
          </w:tcPr>
          <w:p w:rsidR="00F77942" w:rsidRPr="00D933BC" w:rsidRDefault="00F77942" w:rsidP="00522C81">
            <w:pPr>
              <w:widowControl/>
              <w:spacing w:line="50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D933BC">
              <w:rPr>
                <w:rFonts w:ascii="仿宋_GB2312" w:eastAsia="仿宋_GB2312" w:hint="eastAsia"/>
                <w:kern w:val="0"/>
                <w:sz w:val="28"/>
                <w:szCs w:val="28"/>
              </w:rPr>
              <w:t>市经信委、市商务局、市农业局等涉及液氨制冷的行业管理部门</w:t>
            </w:r>
          </w:p>
        </w:tc>
      </w:tr>
      <w:tr w:rsidR="00F77942" w:rsidRPr="00BE1AEE" w:rsidTr="00522C81">
        <w:tc>
          <w:tcPr>
            <w:tcW w:w="5450" w:type="dxa"/>
            <w:vAlign w:val="center"/>
          </w:tcPr>
          <w:p w:rsidR="00F77942" w:rsidRPr="00D933BC" w:rsidRDefault="00F77942" w:rsidP="00522C81">
            <w:pPr>
              <w:widowControl/>
              <w:spacing w:line="50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D933BC">
              <w:rPr>
                <w:rFonts w:ascii="仿宋_GB2312" w:eastAsia="仿宋_GB2312" w:hint="eastAsia"/>
                <w:kern w:val="0"/>
                <w:sz w:val="28"/>
                <w:szCs w:val="28"/>
              </w:rPr>
              <w:t>寄递危险化学品的环节</w:t>
            </w:r>
          </w:p>
        </w:tc>
        <w:tc>
          <w:tcPr>
            <w:tcW w:w="4270" w:type="dxa"/>
            <w:vAlign w:val="center"/>
          </w:tcPr>
          <w:p w:rsidR="00F77942" w:rsidRPr="00D933BC" w:rsidRDefault="00F77942" w:rsidP="00522C81">
            <w:pPr>
              <w:widowControl/>
              <w:spacing w:line="50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D933BC">
              <w:rPr>
                <w:rFonts w:ascii="仿宋_GB2312" w:eastAsia="仿宋_GB2312" w:hint="eastAsia"/>
                <w:kern w:val="0"/>
                <w:sz w:val="28"/>
                <w:szCs w:val="28"/>
              </w:rPr>
              <w:t>市邮政局</w:t>
            </w:r>
          </w:p>
        </w:tc>
      </w:tr>
      <w:tr w:rsidR="00F77942" w:rsidRPr="00BE1AEE" w:rsidTr="00522C81">
        <w:tc>
          <w:tcPr>
            <w:tcW w:w="5450" w:type="dxa"/>
            <w:vAlign w:val="center"/>
          </w:tcPr>
          <w:p w:rsidR="00F77942" w:rsidRPr="00D933BC" w:rsidRDefault="00F77942" w:rsidP="00522C81">
            <w:pPr>
              <w:spacing w:line="50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D933BC">
              <w:rPr>
                <w:rFonts w:ascii="仿宋_GB2312" w:eastAsia="仿宋_GB2312" w:hint="eastAsia"/>
                <w:kern w:val="0"/>
                <w:sz w:val="28"/>
                <w:szCs w:val="28"/>
              </w:rPr>
              <w:t>保健品、化妆品、医药等行业</w:t>
            </w:r>
          </w:p>
        </w:tc>
        <w:tc>
          <w:tcPr>
            <w:tcW w:w="4270" w:type="dxa"/>
            <w:vAlign w:val="center"/>
          </w:tcPr>
          <w:p w:rsidR="00F77942" w:rsidRPr="00D933BC" w:rsidRDefault="00F77942" w:rsidP="00522C81">
            <w:pPr>
              <w:spacing w:line="50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D933BC">
              <w:rPr>
                <w:rFonts w:ascii="仿宋_GB2312" w:eastAsia="仿宋_GB2312" w:hint="eastAsia"/>
                <w:kern w:val="0"/>
                <w:sz w:val="28"/>
                <w:szCs w:val="28"/>
              </w:rPr>
              <w:t>市药监局</w:t>
            </w:r>
          </w:p>
        </w:tc>
      </w:tr>
      <w:bookmarkEnd w:id="0"/>
    </w:tbl>
    <w:p w:rsidR="00F77942" w:rsidRPr="006A1E4C" w:rsidRDefault="00F77942" w:rsidP="00D44D00">
      <w:pPr>
        <w:rPr>
          <w:sz w:val="32"/>
          <w:szCs w:val="32"/>
        </w:rPr>
      </w:pPr>
    </w:p>
    <w:p w:rsidR="00F77942" w:rsidRPr="00D44D00" w:rsidRDefault="00F77942" w:rsidP="00D44D00">
      <w:pPr>
        <w:rPr>
          <w:szCs w:val="32"/>
        </w:rPr>
      </w:pPr>
    </w:p>
    <w:sectPr w:rsidR="00F77942" w:rsidRPr="00D44D00" w:rsidSect="005D120A">
      <w:headerReference w:type="default" r:id="rId7"/>
      <w:footerReference w:type="even" r:id="rId8"/>
      <w:footerReference w:type="default" r:id="rId9"/>
      <w:pgSz w:w="11906" w:h="16838"/>
      <w:pgMar w:top="1418" w:right="1418" w:bottom="1701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0B1" w:rsidRDefault="00F670B1" w:rsidP="000039EE">
      <w:r>
        <w:separator/>
      </w:r>
    </w:p>
  </w:endnote>
  <w:endnote w:type="continuationSeparator" w:id="0">
    <w:p w:rsidR="00F670B1" w:rsidRDefault="00F670B1" w:rsidP="000039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942" w:rsidRPr="00EB72CD" w:rsidRDefault="00F77942">
    <w:pPr>
      <w:pStyle w:val="a4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t>—</w:t>
    </w:r>
    <w:r w:rsidR="00AB48E2" w:rsidRPr="00EB72CD">
      <w:rPr>
        <w:rFonts w:ascii="仿宋_GB2312" w:eastAsia="仿宋_GB2312"/>
        <w:sz w:val="28"/>
        <w:szCs w:val="28"/>
      </w:rPr>
      <w:fldChar w:fldCharType="begin"/>
    </w:r>
    <w:r w:rsidRPr="00EB72CD">
      <w:rPr>
        <w:rFonts w:ascii="仿宋_GB2312" w:eastAsia="仿宋_GB2312"/>
        <w:sz w:val="28"/>
        <w:szCs w:val="28"/>
      </w:rPr>
      <w:instrText xml:space="preserve"> PAGE   \* MERGEFORMAT </w:instrText>
    </w:r>
    <w:r w:rsidR="00AB48E2" w:rsidRPr="00EB72CD">
      <w:rPr>
        <w:rFonts w:ascii="仿宋_GB2312" w:eastAsia="仿宋_GB2312"/>
        <w:sz w:val="28"/>
        <w:szCs w:val="28"/>
      </w:rPr>
      <w:fldChar w:fldCharType="separate"/>
    </w:r>
    <w:r w:rsidR="005626C5" w:rsidRPr="005626C5">
      <w:rPr>
        <w:rFonts w:ascii="仿宋_GB2312" w:eastAsia="仿宋_GB2312"/>
        <w:noProof/>
        <w:sz w:val="28"/>
        <w:szCs w:val="28"/>
        <w:lang w:val="zh-CN"/>
      </w:rPr>
      <w:t>8</w:t>
    </w:r>
    <w:r w:rsidR="00AB48E2" w:rsidRPr="00EB72CD">
      <w:rPr>
        <w:rFonts w:ascii="仿宋_GB2312" w:eastAsia="仿宋_GB2312"/>
        <w:sz w:val="28"/>
        <w:szCs w:val="28"/>
      </w:rPr>
      <w:fldChar w:fldCharType="end"/>
    </w:r>
    <w:r>
      <w:rPr>
        <w:rFonts w:ascii="仿宋_GB2312" w:eastAsia="仿宋_GB2312"/>
        <w:sz w:val="28"/>
        <w:szCs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942" w:rsidRDefault="00F77942" w:rsidP="003F30B6">
    <w:pPr>
      <w:pStyle w:val="a4"/>
      <w:jc w:val="right"/>
    </w:pPr>
    <w:r>
      <w:rPr>
        <w:rFonts w:ascii="仿宋_GB2312" w:eastAsia="仿宋_GB2312"/>
        <w:sz w:val="28"/>
        <w:szCs w:val="28"/>
      </w:rPr>
      <w:t>—</w:t>
    </w:r>
    <w:r w:rsidR="00AB48E2" w:rsidRPr="00FC6D84">
      <w:rPr>
        <w:rFonts w:ascii="仿宋_GB2312" w:eastAsia="仿宋_GB2312"/>
        <w:sz w:val="28"/>
        <w:szCs w:val="28"/>
      </w:rPr>
      <w:fldChar w:fldCharType="begin"/>
    </w:r>
    <w:r w:rsidRPr="00FC6D84">
      <w:rPr>
        <w:rFonts w:ascii="仿宋_GB2312" w:eastAsia="仿宋_GB2312"/>
        <w:sz w:val="28"/>
        <w:szCs w:val="28"/>
      </w:rPr>
      <w:instrText xml:space="preserve"> PAGE   \* MERGEFORMAT </w:instrText>
    </w:r>
    <w:r w:rsidR="00AB48E2" w:rsidRPr="00FC6D84">
      <w:rPr>
        <w:rFonts w:ascii="仿宋_GB2312" w:eastAsia="仿宋_GB2312"/>
        <w:sz w:val="28"/>
        <w:szCs w:val="28"/>
      </w:rPr>
      <w:fldChar w:fldCharType="separate"/>
    </w:r>
    <w:r w:rsidR="005626C5" w:rsidRPr="005626C5">
      <w:rPr>
        <w:rFonts w:ascii="仿宋_GB2312" w:eastAsia="仿宋_GB2312"/>
        <w:noProof/>
        <w:sz w:val="28"/>
        <w:szCs w:val="28"/>
        <w:lang w:val="zh-CN"/>
      </w:rPr>
      <w:t>1</w:t>
    </w:r>
    <w:r w:rsidR="00AB48E2" w:rsidRPr="00FC6D84">
      <w:rPr>
        <w:rFonts w:ascii="仿宋_GB2312" w:eastAsia="仿宋_GB2312"/>
        <w:sz w:val="28"/>
        <w:szCs w:val="28"/>
      </w:rPr>
      <w:fldChar w:fldCharType="end"/>
    </w:r>
    <w:r>
      <w:rPr>
        <w:rFonts w:ascii="仿宋_GB2312" w:eastAsia="仿宋_GB2312"/>
        <w:sz w:val="28"/>
        <w:szCs w:val="28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0B1" w:rsidRDefault="00F670B1" w:rsidP="000039EE">
      <w:r>
        <w:separator/>
      </w:r>
    </w:p>
  </w:footnote>
  <w:footnote w:type="continuationSeparator" w:id="0">
    <w:p w:rsidR="00F670B1" w:rsidRDefault="00F670B1" w:rsidP="000039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942" w:rsidRDefault="00F77942" w:rsidP="00536767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0367C"/>
    <w:multiLevelType w:val="hybridMultilevel"/>
    <w:tmpl w:val="63C63BC0"/>
    <w:lvl w:ilvl="0" w:tplc="AC3615AA">
      <w:start w:val="1"/>
      <w:numFmt w:val="japaneseCounting"/>
      <w:lvlText w:val="%1、"/>
      <w:lvlJc w:val="left"/>
      <w:pPr>
        <w:ind w:left="1456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57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9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1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83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5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7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9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16" w:hanging="420"/>
      </w:pPr>
      <w:rPr>
        <w:rFonts w:cs="Times New Roman"/>
      </w:rPr>
    </w:lvl>
  </w:abstractNum>
  <w:abstractNum w:abstractNumId="1">
    <w:nsid w:val="317F10CD"/>
    <w:multiLevelType w:val="hybridMultilevel"/>
    <w:tmpl w:val="E7F0875E"/>
    <w:lvl w:ilvl="0" w:tplc="9626B220">
      <w:start w:val="1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2">
    <w:nsid w:val="7DD936A4"/>
    <w:multiLevelType w:val="hybridMultilevel"/>
    <w:tmpl w:val="4A40DE30"/>
    <w:lvl w:ilvl="0" w:tplc="8CA4F5C0">
      <w:start w:val="2"/>
      <w:numFmt w:val="japaneseCounting"/>
      <w:lvlText w:val="%1、"/>
      <w:lvlJc w:val="left"/>
      <w:pPr>
        <w:ind w:left="13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39EE"/>
    <w:rsid w:val="000039EE"/>
    <w:rsid w:val="00007021"/>
    <w:rsid w:val="00022633"/>
    <w:rsid w:val="000356F9"/>
    <w:rsid w:val="00050755"/>
    <w:rsid w:val="00050B5A"/>
    <w:rsid w:val="00053398"/>
    <w:rsid w:val="00094650"/>
    <w:rsid w:val="00146430"/>
    <w:rsid w:val="00163636"/>
    <w:rsid w:val="001772F4"/>
    <w:rsid w:val="001C71B0"/>
    <w:rsid w:val="001C7558"/>
    <w:rsid w:val="00230C90"/>
    <w:rsid w:val="0026681B"/>
    <w:rsid w:val="00281749"/>
    <w:rsid w:val="002F1074"/>
    <w:rsid w:val="002F45F3"/>
    <w:rsid w:val="00305394"/>
    <w:rsid w:val="003410CC"/>
    <w:rsid w:val="00343661"/>
    <w:rsid w:val="003F30B6"/>
    <w:rsid w:val="00402F23"/>
    <w:rsid w:val="00410040"/>
    <w:rsid w:val="004101BE"/>
    <w:rsid w:val="00435041"/>
    <w:rsid w:val="00477801"/>
    <w:rsid w:val="004B3724"/>
    <w:rsid w:val="004C6A13"/>
    <w:rsid w:val="004C7E2A"/>
    <w:rsid w:val="00517134"/>
    <w:rsid w:val="00522486"/>
    <w:rsid w:val="00522C81"/>
    <w:rsid w:val="005263D3"/>
    <w:rsid w:val="00533F06"/>
    <w:rsid w:val="00536767"/>
    <w:rsid w:val="00537C1C"/>
    <w:rsid w:val="005626C5"/>
    <w:rsid w:val="005A7A6B"/>
    <w:rsid w:val="005B7CB2"/>
    <w:rsid w:val="005D120A"/>
    <w:rsid w:val="005E5A17"/>
    <w:rsid w:val="005F0B38"/>
    <w:rsid w:val="00613FE2"/>
    <w:rsid w:val="00620BDF"/>
    <w:rsid w:val="00623A1E"/>
    <w:rsid w:val="006A1E4C"/>
    <w:rsid w:val="006C1E90"/>
    <w:rsid w:val="006C39D6"/>
    <w:rsid w:val="00700615"/>
    <w:rsid w:val="00706FDC"/>
    <w:rsid w:val="00714F1E"/>
    <w:rsid w:val="007251E6"/>
    <w:rsid w:val="00730F56"/>
    <w:rsid w:val="00765B3F"/>
    <w:rsid w:val="007D7CD1"/>
    <w:rsid w:val="00801FD4"/>
    <w:rsid w:val="00802FC5"/>
    <w:rsid w:val="00804370"/>
    <w:rsid w:val="008116FE"/>
    <w:rsid w:val="00811D9F"/>
    <w:rsid w:val="0081587C"/>
    <w:rsid w:val="008830EB"/>
    <w:rsid w:val="00894137"/>
    <w:rsid w:val="008950B2"/>
    <w:rsid w:val="008A4E37"/>
    <w:rsid w:val="008E25BD"/>
    <w:rsid w:val="00932770"/>
    <w:rsid w:val="009E3B6D"/>
    <w:rsid w:val="00A11B8C"/>
    <w:rsid w:val="00A1205D"/>
    <w:rsid w:val="00A2494D"/>
    <w:rsid w:val="00A354C4"/>
    <w:rsid w:val="00A67067"/>
    <w:rsid w:val="00A8672C"/>
    <w:rsid w:val="00AB48E2"/>
    <w:rsid w:val="00AE1C7A"/>
    <w:rsid w:val="00AE6865"/>
    <w:rsid w:val="00B15EE4"/>
    <w:rsid w:val="00B25F3B"/>
    <w:rsid w:val="00B34F47"/>
    <w:rsid w:val="00B41FF2"/>
    <w:rsid w:val="00B9753A"/>
    <w:rsid w:val="00BE1AEE"/>
    <w:rsid w:val="00C26AC9"/>
    <w:rsid w:val="00C33387"/>
    <w:rsid w:val="00C71505"/>
    <w:rsid w:val="00C71C7E"/>
    <w:rsid w:val="00C760CD"/>
    <w:rsid w:val="00C83662"/>
    <w:rsid w:val="00C902CA"/>
    <w:rsid w:val="00D02315"/>
    <w:rsid w:val="00D44D00"/>
    <w:rsid w:val="00D51A44"/>
    <w:rsid w:val="00D933BC"/>
    <w:rsid w:val="00DD05FB"/>
    <w:rsid w:val="00DF4A7B"/>
    <w:rsid w:val="00E01495"/>
    <w:rsid w:val="00E56F34"/>
    <w:rsid w:val="00E64723"/>
    <w:rsid w:val="00E7165A"/>
    <w:rsid w:val="00EB72CD"/>
    <w:rsid w:val="00ED0EBB"/>
    <w:rsid w:val="00ED5CE3"/>
    <w:rsid w:val="00EE4791"/>
    <w:rsid w:val="00F049AB"/>
    <w:rsid w:val="00F07359"/>
    <w:rsid w:val="00F3144D"/>
    <w:rsid w:val="00F4501C"/>
    <w:rsid w:val="00F670B1"/>
    <w:rsid w:val="00F70FDB"/>
    <w:rsid w:val="00F77942"/>
    <w:rsid w:val="00F921E6"/>
    <w:rsid w:val="00F92314"/>
    <w:rsid w:val="00FC6D84"/>
    <w:rsid w:val="00FF4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9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0039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0039EE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0039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0039EE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6C1E90"/>
    <w:pPr>
      <w:ind w:firstLineChars="200" w:firstLine="420"/>
    </w:pPr>
  </w:style>
  <w:style w:type="paragraph" w:styleId="a6">
    <w:name w:val="Normal Indent"/>
    <w:basedOn w:val="a"/>
    <w:uiPriority w:val="99"/>
    <w:rsid w:val="00435041"/>
    <w:pPr>
      <w:ind w:firstLineChars="200" w:firstLine="420"/>
    </w:pPr>
    <w:rPr>
      <w:rFonts w:ascii="Times New Roman" w:hAnsi="Times New Roman"/>
      <w:szCs w:val="24"/>
    </w:rPr>
  </w:style>
  <w:style w:type="paragraph" w:customStyle="1" w:styleId="p0">
    <w:name w:val="p0"/>
    <w:basedOn w:val="a"/>
    <w:uiPriority w:val="99"/>
    <w:rsid w:val="00811D9F"/>
    <w:pPr>
      <w:widowControl/>
    </w:pPr>
    <w:rPr>
      <w:rFonts w:ascii="Times New Roman" w:hAnsi="Times New Roman"/>
      <w:kern w:val="0"/>
      <w:szCs w:val="21"/>
    </w:rPr>
  </w:style>
  <w:style w:type="table" w:styleId="a7">
    <w:name w:val="Table Grid"/>
    <w:basedOn w:val="a1"/>
    <w:uiPriority w:val="99"/>
    <w:rsid w:val="00230C90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大标题"/>
    <w:basedOn w:val="a"/>
    <w:next w:val="a"/>
    <w:uiPriority w:val="99"/>
    <w:rsid w:val="00D44D00"/>
    <w:pPr>
      <w:spacing w:line="580" w:lineRule="exact"/>
      <w:jc w:val="center"/>
      <w:outlineLvl w:val="0"/>
    </w:pPr>
    <w:rPr>
      <w:rFonts w:ascii="Times New Roman" w:eastAsia="方正小标宋简体" w:hAnsi="Times New Roman"/>
      <w:sz w:val="44"/>
      <w:szCs w:val="24"/>
    </w:rPr>
  </w:style>
  <w:style w:type="character" w:styleId="a9">
    <w:name w:val="Hyperlink"/>
    <w:basedOn w:val="a0"/>
    <w:uiPriority w:val="99"/>
    <w:rsid w:val="00D44D0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>微软中国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2</cp:revision>
  <cp:lastPrinted>2015-01-05T09:11:00Z</cp:lastPrinted>
  <dcterms:created xsi:type="dcterms:W3CDTF">2016-11-14T06:30:00Z</dcterms:created>
  <dcterms:modified xsi:type="dcterms:W3CDTF">2016-11-14T06:30:00Z</dcterms:modified>
</cp:coreProperties>
</file>