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FE6" w:rsidRDefault="00060FE6" w:rsidP="00060FE6">
      <w:pPr>
        <w:pStyle w:val="ab"/>
        <w:ind w:firstLineChars="0" w:firstLine="0"/>
        <w:rPr>
          <w:rFonts w:ascii="黑体" w:eastAsia="黑体" w:hint="eastAsia"/>
        </w:rPr>
      </w:pPr>
      <w:r w:rsidRPr="005E16A9">
        <w:rPr>
          <w:rFonts w:ascii="黑体" w:eastAsia="黑体" w:hint="eastAsia"/>
        </w:rPr>
        <w:t>附件2</w:t>
      </w:r>
    </w:p>
    <w:p w:rsidR="00060FE6" w:rsidRPr="00060FE6" w:rsidRDefault="00060FE6" w:rsidP="00060FE6">
      <w:pPr>
        <w:pStyle w:val="ad"/>
        <w:rPr>
          <w:rFonts w:ascii="方正小标宋_GBK" w:eastAsia="方正小标宋_GBK" w:hint="eastAsia"/>
          <w:sz w:val="36"/>
          <w:szCs w:val="36"/>
        </w:rPr>
      </w:pPr>
    </w:p>
    <w:p w:rsidR="00060FE6" w:rsidRPr="00060FE6" w:rsidRDefault="00060FE6" w:rsidP="00060FE6">
      <w:pPr>
        <w:pStyle w:val="ad"/>
        <w:rPr>
          <w:rFonts w:ascii="方正小标宋_GBK" w:eastAsia="方正小标宋_GBK" w:hint="eastAsia"/>
          <w:sz w:val="36"/>
          <w:szCs w:val="36"/>
        </w:rPr>
      </w:pPr>
      <w:r w:rsidRPr="00060FE6">
        <w:rPr>
          <w:rFonts w:ascii="方正小标宋_GBK" w:eastAsia="方正小标宋_GBK" w:hint="eastAsia"/>
          <w:sz w:val="36"/>
          <w:szCs w:val="36"/>
        </w:rPr>
        <w:t>2015年德阳市重大事故隐患项目备案表</w:t>
      </w:r>
    </w:p>
    <w:p w:rsidR="00060FE6" w:rsidRPr="005E16A9" w:rsidRDefault="00060FE6" w:rsidP="00060FE6">
      <w:pPr>
        <w:rPr>
          <w:rFonts w:hint="eastAsia"/>
        </w:rPr>
      </w:pPr>
    </w:p>
    <w:p w:rsidR="00060FE6" w:rsidRPr="002A4CB5" w:rsidRDefault="00060FE6" w:rsidP="00060FE6">
      <w:pPr>
        <w:pStyle w:val="af0"/>
        <w:jc w:val="both"/>
        <w:rPr>
          <w:rFonts w:hint="eastAsia"/>
          <w:sz w:val="26"/>
        </w:rPr>
      </w:pPr>
      <w:r>
        <w:rPr>
          <w:rFonts w:hint="eastAsia"/>
          <w:sz w:val="26"/>
        </w:rPr>
        <w:t>报送单位</w:t>
      </w:r>
      <w:r w:rsidRPr="002A4CB5">
        <w:rPr>
          <w:rFonts w:hint="eastAsia"/>
          <w:sz w:val="26"/>
        </w:rPr>
        <w:t>：</w:t>
      </w:r>
      <w:r w:rsidRPr="002A4CB5">
        <w:rPr>
          <w:rFonts w:hint="eastAsia"/>
          <w:sz w:val="26"/>
        </w:rPr>
        <w:t xml:space="preserve"> </w:t>
      </w:r>
    </w:p>
    <w:tbl>
      <w:tblPr>
        <w:tblW w:w="5000" w:type="pct"/>
        <w:jc w:val="center"/>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22"/>
        <w:gridCol w:w="1447"/>
        <w:gridCol w:w="1303"/>
        <w:gridCol w:w="2995"/>
        <w:gridCol w:w="2375"/>
        <w:gridCol w:w="1591"/>
        <w:gridCol w:w="1447"/>
        <w:gridCol w:w="1963"/>
      </w:tblGrid>
      <w:tr w:rsidR="00060FE6" w:rsidRPr="0084734D" w:rsidTr="00E81746">
        <w:trPr>
          <w:cantSplit/>
          <w:trHeight w:val="20"/>
          <w:tblHeader/>
          <w:jc w:val="center"/>
        </w:trPr>
        <w:tc>
          <w:tcPr>
            <w:tcW w:w="638" w:type="dxa"/>
            <w:vAlign w:val="center"/>
          </w:tcPr>
          <w:p w:rsidR="00060FE6" w:rsidRPr="0084734D" w:rsidRDefault="00060FE6" w:rsidP="00E81746">
            <w:pPr>
              <w:pStyle w:val="af0"/>
              <w:rPr>
                <w:rFonts w:hint="eastAsia"/>
                <w:b/>
                <w:sz w:val="22"/>
              </w:rPr>
            </w:pPr>
            <w:r w:rsidRPr="0084734D">
              <w:rPr>
                <w:rFonts w:hint="eastAsia"/>
                <w:b/>
                <w:sz w:val="22"/>
              </w:rPr>
              <w:t>序号</w:t>
            </w:r>
          </w:p>
        </w:tc>
        <w:tc>
          <w:tcPr>
            <w:tcW w:w="1484" w:type="dxa"/>
            <w:tcMar>
              <w:top w:w="19" w:type="dxa"/>
              <w:left w:w="19" w:type="dxa"/>
              <w:bottom w:w="0" w:type="dxa"/>
              <w:right w:w="19" w:type="dxa"/>
            </w:tcMar>
            <w:vAlign w:val="center"/>
          </w:tcPr>
          <w:p w:rsidR="00060FE6" w:rsidRDefault="00060FE6" w:rsidP="00E81746">
            <w:pPr>
              <w:pStyle w:val="af0"/>
              <w:rPr>
                <w:rFonts w:hint="eastAsia"/>
                <w:b/>
                <w:sz w:val="22"/>
              </w:rPr>
            </w:pPr>
            <w:r w:rsidRPr="0084734D">
              <w:rPr>
                <w:rFonts w:hint="eastAsia"/>
                <w:b/>
                <w:sz w:val="22"/>
              </w:rPr>
              <w:t>隐患地点</w:t>
            </w:r>
          </w:p>
          <w:p w:rsidR="00060FE6" w:rsidRPr="00E73D11" w:rsidRDefault="00060FE6" w:rsidP="00E81746">
            <w:pPr>
              <w:pStyle w:val="ab"/>
              <w:ind w:firstLineChars="0" w:firstLine="0"/>
              <w:rPr>
                <w:rFonts w:eastAsia="宋体"/>
                <w:b/>
                <w:sz w:val="22"/>
              </w:rPr>
            </w:pPr>
            <w:r w:rsidRPr="00E73D11">
              <w:rPr>
                <w:rFonts w:eastAsia="宋体" w:hint="eastAsia"/>
                <w:b/>
                <w:sz w:val="22"/>
              </w:rPr>
              <w:t>（所在地区）</w:t>
            </w:r>
          </w:p>
        </w:tc>
        <w:tc>
          <w:tcPr>
            <w:tcW w:w="1336" w:type="dxa"/>
            <w:tcMar>
              <w:top w:w="19" w:type="dxa"/>
              <w:left w:w="19" w:type="dxa"/>
              <w:bottom w:w="0" w:type="dxa"/>
              <w:right w:w="19" w:type="dxa"/>
            </w:tcMar>
            <w:vAlign w:val="center"/>
          </w:tcPr>
          <w:p w:rsidR="00060FE6" w:rsidRPr="0084734D" w:rsidRDefault="00060FE6" w:rsidP="00E81746">
            <w:pPr>
              <w:pStyle w:val="af0"/>
              <w:rPr>
                <w:b/>
                <w:sz w:val="22"/>
              </w:rPr>
            </w:pPr>
            <w:r w:rsidRPr="0084734D">
              <w:rPr>
                <w:rFonts w:hint="eastAsia"/>
                <w:b/>
                <w:sz w:val="22"/>
              </w:rPr>
              <w:t>隐患类别</w:t>
            </w:r>
          </w:p>
        </w:tc>
        <w:tc>
          <w:tcPr>
            <w:tcW w:w="3073" w:type="dxa"/>
            <w:tcMar>
              <w:top w:w="19" w:type="dxa"/>
              <w:left w:w="19" w:type="dxa"/>
              <w:bottom w:w="0" w:type="dxa"/>
              <w:right w:w="19" w:type="dxa"/>
            </w:tcMar>
            <w:vAlign w:val="center"/>
          </w:tcPr>
          <w:p w:rsidR="00060FE6" w:rsidRPr="0084734D" w:rsidRDefault="00060FE6" w:rsidP="00E81746">
            <w:pPr>
              <w:pStyle w:val="af0"/>
              <w:rPr>
                <w:rFonts w:hint="eastAsia"/>
                <w:b/>
                <w:sz w:val="22"/>
              </w:rPr>
            </w:pPr>
            <w:r w:rsidRPr="0084734D">
              <w:rPr>
                <w:rFonts w:hint="eastAsia"/>
                <w:b/>
                <w:sz w:val="22"/>
              </w:rPr>
              <w:t>隐患</w:t>
            </w:r>
            <w:r>
              <w:rPr>
                <w:rFonts w:hint="eastAsia"/>
                <w:b/>
                <w:sz w:val="22"/>
              </w:rPr>
              <w:t>内容</w:t>
            </w:r>
            <w:r w:rsidRPr="0084734D">
              <w:rPr>
                <w:rFonts w:hint="eastAsia"/>
                <w:b/>
                <w:sz w:val="22"/>
              </w:rPr>
              <w:t>简介</w:t>
            </w:r>
          </w:p>
        </w:tc>
        <w:tc>
          <w:tcPr>
            <w:tcW w:w="2437" w:type="dxa"/>
            <w:tcMar>
              <w:top w:w="19" w:type="dxa"/>
              <w:left w:w="19" w:type="dxa"/>
              <w:bottom w:w="0" w:type="dxa"/>
              <w:right w:w="19" w:type="dxa"/>
            </w:tcMar>
            <w:vAlign w:val="center"/>
          </w:tcPr>
          <w:p w:rsidR="00060FE6" w:rsidRPr="0084734D" w:rsidRDefault="00060FE6" w:rsidP="00E81746">
            <w:pPr>
              <w:pStyle w:val="af0"/>
              <w:rPr>
                <w:b/>
                <w:sz w:val="22"/>
              </w:rPr>
            </w:pPr>
            <w:r w:rsidRPr="0084734D">
              <w:rPr>
                <w:rFonts w:hint="eastAsia"/>
                <w:b/>
                <w:sz w:val="22"/>
              </w:rPr>
              <w:t>监控及整改措施</w:t>
            </w:r>
          </w:p>
        </w:tc>
        <w:tc>
          <w:tcPr>
            <w:tcW w:w="1632" w:type="dxa"/>
            <w:tcMar>
              <w:top w:w="19" w:type="dxa"/>
              <w:left w:w="19" w:type="dxa"/>
              <w:bottom w:w="0" w:type="dxa"/>
              <w:right w:w="19" w:type="dxa"/>
            </w:tcMar>
            <w:vAlign w:val="center"/>
          </w:tcPr>
          <w:p w:rsidR="00060FE6" w:rsidRPr="0084734D" w:rsidRDefault="00060FE6" w:rsidP="00E81746">
            <w:pPr>
              <w:pStyle w:val="af0"/>
              <w:rPr>
                <w:b/>
                <w:sz w:val="22"/>
              </w:rPr>
            </w:pPr>
            <w:r w:rsidRPr="0084734D">
              <w:rPr>
                <w:rFonts w:hint="eastAsia"/>
                <w:b/>
                <w:sz w:val="22"/>
              </w:rPr>
              <w:t>整改时限</w:t>
            </w:r>
          </w:p>
        </w:tc>
        <w:tc>
          <w:tcPr>
            <w:tcW w:w="1484" w:type="dxa"/>
            <w:tcMar>
              <w:top w:w="19" w:type="dxa"/>
              <w:left w:w="19" w:type="dxa"/>
              <w:bottom w:w="0" w:type="dxa"/>
              <w:right w:w="19" w:type="dxa"/>
            </w:tcMar>
            <w:vAlign w:val="center"/>
          </w:tcPr>
          <w:p w:rsidR="00060FE6" w:rsidRPr="0084734D" w:rsidRDefault="00060FE6" w:rsidP="00E81746">
            <w:pPr>
              <w:pStyle w:val="af0"/>
              <w:rPr>
                <w:b/>
                <w:sz w:val="22"/>
              </w:rPr>
            </w:pPr>
            <w:r>
              <w:rPr>
                <w:rFonts w:hint="eastAsia"/>
                <w:b/>
                <w:sz w:val="22"/>
              </w:rPr>
              <w:t>整改进度情况</w:t>
            </w:r>
          </w:p>
        </w:tc>
        <w:tc>
          <w:tcPr>
            <w:tcW w:w="2014" w:type="dxa"/>
            <w:tcMar>
              <w:top w:w="19" w:type="dxa"/>
              <w:left w:w="19" w:type="dxa"/>
              <w:bottom w:w="0" w:type="dxa"/>
              <w:right w:w="19" w:type="dxa"/>
            </w:tcMar>
            <w:vAlign w:val="center"/>
          </w:tcPr>
          <w:p w:rsidR="00060FE6" w:rsidRDefault="00060FE6" w:rsidP="00E81746">
            <w:pPr>
              <w:pStyle w:val="af0"/>
              <w:rPr>
                <w:rFonts w:hint="eastAsia"/>
                <w:b/>
                <w:sz w:val="22"/>
              </w:rPr>
            </w:pPr>
            <w:r>
              <w:rPr>
                <w:rFonts w:hint="eastAsia"/>
                <w:b/>
                <w:sz w:val="22"/>
              </w:rPr>
              <w:t>累计落实治理资金</w:t>
            </w:r>
          </w:p>
          <w:p w:rsidR="00060FE6" w:rsidRPr="0084734D" w:rsidRDefault="00060FE6" w:rsidP="00E81746">
            <w:pPr>
              <w:pStyle w:val="af0"/>
              <w:rPr>
                <w:b/>
                <w:sz w:val="22"/>
              </w:rPr>
            </w:pPr>
            <w:r>
              <w:rPr>
                <w:rFonts w:hint="eastAsia"/>
                <w:b/>
                <w:sz w:val="22"/>
              </w:rPr>
              <w:t>（万元）</w:t>
            </w:r>
          </w:p>
        </w:tc>
      </w:tr>
      <w:tr w:rsidR="00060FE6" w:rsidRPr="0084734D" w:rsidTr="00E81746">
        <w:trPr>
          <w:cantSplit/>
          <w:trHeight w:val="846"/>
          <w:jc w:val="center"/>
        </w:trPr>
        <w:tc>
          <w:tcPr>
            <w:tcW w:w="638" w:type="dxa"/>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36"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307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437"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632"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01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r w:rsidR="00060FE6" w:rsidRPr="0084734D" w:rsidTr="00E81746">
        <w:trPr>
          <w:cantSplit/>
          <w:trHeight w:val="846"/>
          <w:jc w:val="center"/>
        </w:trPr>
        <w:tc>
          <w:tcPr>
            <w:tcW w:w="638" w:type="dxa"/>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36"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307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437"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632"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01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r w:rsidR="00060FE6" w:rsidRPr="0084734D" w:rsidTr="00E81746">
        <w:trPr>
          <w:cantSplit/>
          <w:trHeight w:val="846"/>
          <w:jc w:val="center"/>
        </w:trPr>
        <w:tc>
          <w:tcPr>
            <w:tcW w:w="638" w:type="dxa"/>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36"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307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437"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632"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01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r w:rsidR="00060FE6" w:rsidRPr="0084734D" w:rsidTr="00E81746">
        <w:trPr>
          <w:cantSplit/>
          <w:trHeight w:val="846"/>
          <w:jc w:val="center"/>
        </w:trPr>
        <w:tc>
          <w:tcPr>
            <w:tcW w:w="638" w:type="dxa"/>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336"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3073"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437"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632"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148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c>
          <w:tcPr>
            <w:tcW w:w="2014" w:type="dxa"/>
            <w:tcMar>
              <w:top w:w="19" w:type="dxa"/>
              <w:left w:w="19" w:type="dxa"/>
              <w:bottom w:w="0" w:type="dxa"/>
              <w:right w:w="19" w:type="dxa"/>
            </w:tcMar>
            <w:vAlign w:val="center"/>
          </w:tcPr>
          <w:p w:rsidR="00060FE6" w:rsidRPr="0084734D" w:rsidRDefault="00060FE6" w:rsidP="00E81746">
            <w:pPr>
              <w:pStyle w:val="af0"/>
              <w:rPr>
                <w:rFonts w:hint="eastAsia"/>
                <w:sz w:val="22"/>
                <w:szCs w:val="20"/>
              </w:rPr>
            </w:pPr>
          </w:p>
        </w:tc>
      </w:tr>
    </w:tbl>
    <w:p w:rsidR="00060FE6" w:rsidRDefault="00060FE6" w:rsidP="00060FE6">
      <w:pPr>
        <w:pStyle w:val="af0"/>
        <w:ind w:firstLine="520"/>
      </w:pPr>
      <w:r w:rsidRPr="0084734D">
        <w:rPr>
          <w:rFonts w:hint="eastAsia"/>
          <w:sz w:val="26"/>
        </w:rPr>
        <w:t>单位负责人：</w:t>
      </w:r>
      <w:r w:rsidRPr="0084734D">
        <w:rPr>
          <w:rFonts w:hint="eastAsia"/>
          <w:sz w:val="26"/>
        </w:rPr>
        <w:t xml:space="preserve">              </w:t>
      </w:r>
      <w:r w:rsidRPr="0084734D">
        <w:rPr>
          <w:rFonts w:hint="eastAsia"/>
          <w:sz w:val="26"/>
        </w:rPr>
        <w:t>填报人：</w:t>
      </w:r>
      <w:r w:rsidRPr="0084734D">
        <w:rPr>
          <w:rFonts w:hint="eastAsia"/>
          <w:sz w:val="26"/>
        </w:rPr>
        <w:t xml:space="preserve">                </w:t>
      </w:r>
      <w:r w:rsidRPr="0084734D">
        <w:rPr>
          <w:rFonts w:hint="eastAsia"/>
          <w:sz w:val="26"/>
        </w:rPr>
        <w:t>联系电话：</w:t>
      </w:r>
      <w:r w:rsidRPr="0084734D">
        <w:rPr>
          <w:rFonts w:hint="eastAsia"/>
          <w:sz w:val="26"/>
        </w:rPr>
        <w:t xml:space="preserve">       </w:t>
      </w:r>
      <w:r>
        <w:rPr>
          <w:rFonts w:hint="eastAsia"/>
          <w:sz w:val="26"/>
        </w:rPr>
        <w:t xml:space="preserve"> </w:t>
      </w:r>
      <w:r w:rsidRPr="0084734D">
        <w:rPr>
          <w:rFonts w:hint="eastAsia"/>
          <w:sz w:val="26"/>
        </w:rPr>
        <w:t xml:space="preserve">     </w:t>
      </w:r>
      <w:r w:rsidRPr="0084734D">
        <w:rPr>
          <w:rFonts w:hint="eastAsia"/>
          <w:sz w:val="26"/>
        </w:rPr>
        <w:t>填报日期：</w:t>
      </w:r>
      <w:r w:rsidRPr="0084734D">
        <w:rPr>
          <w:rFonts w:hint="eastAsia"/>
          <w:sz w:val="26"/>
        </w:rPr>
        <w:t xml:space="preserve"> </w:t>
      </w:r>
      <w:r>
        <w:rPr>
          <w:rFonts w:hint="eastAsia"/>
          <w:sz w:val="26"/>
        </w:rPr>
        <w:t xml:space="preserve">  </w:t>
      </w:r>
      <w:r w:rsidRPr="0084734D">
        <w:rPr>
          <w:rFonts w:hint="eastAsia"/>
          <w:sz w:val="26"/>
        </w:rPr>
        <w:t xml:space="preserve">  </w:t>
      </w:r>
      <w:r w:rsidRPr="0084734D">
        <w:rPr>
          <w:rFonts w:hint="eastAsia"/>
          <w:sz w:val="26"/>
        </w:rPr>
        <w:t>年</w:t>
      </w:r>
      <w:r w:rsidRPr="0084734D">
        <w:rPr>
          <w:rFonts w:hint="eastAsia"/>
          <w:sz w:val="26"/>
        </w:rPr>
        <w:t xml:space="preserve">  </w:t>
      </w:r>
      <w:r>
        <w:rPr>
          <w:rFonts w:hint="eastAsia"/>
          <w:sz w:val="26"/>
        </w:rPr>
        <w:t xml:space="preserve"> </w:t>
      </w:r>
      <w:r w:rsidRPr="0084734D">
        <w:rPr>
          <w:rFonts w:hint="eastAsia"/>
          <w:sz w:val="26"/>
        </w:rPr>
        <w:t xml:space="preserve"> </w:t>
      </w:r>
      <w:r w:rsidRPr="0084734D">
        <w:rPr>
          <w:rFonts w:hint="eastAsia"/>
          <w:sz w:val="26"/>
        </w:rPr>
        <w:t>月</w:t>
      </w:r>
      <w:r>
        <w:rPr>
          <w:rFonts w:hint="eastAsia"/>
        </w:rPr>
        <w:t xml:space="preserve">   </w:t>
      </w:r>
      <w:r>
        <w:rPr>
          <w:rFonts w:hint="eastAsia"/>
        </w:rPr>
        <w:t>日</w:t>
      </w:r>
    </w:p>
    <w:p w:rsidR="00060FE6" w:rsidRPr="00060FE6" w:rsidRDefault="00060FE6" w:rsidP="00060FE6">
      <w:pPr>
        <w:pStyle w:val="ab"/>
        <w:ind w:firstLine="520"/>
        <w:rPr>
          <w:rFonts w:eastAsia="宋体" w:hint="eastAsia"/>
          <w:sz w:val="26"/>
        </w:rPr>
      </w:pPr>
      <w:r w:rsidRPr="00060FE6">
        <w:rPr>
          <w:rFonts w:eastAsia="宋体" w:hint="eastAsia"/>
          <w:sz w:val="26"/>
        </w:rPr>
        <w:t>备注：请各地安委会办公室于每月底前汇总上报辖区内重大事故隐患备案表电子版</w:t>
      </w:r>
    </w:p>
    <w:sectPr w:rsidR="00060FE6" w:rsidRPr="00060FE6" w:rsidSect="00E81746">
      <w:headerReference w:type="even" r:id="rId7"/>
      <w:headerReference w:type="default" r:id="rId8"/>
      <w:footerReference w:type="even" r:id="rId9"/>
      <w:footerReference w:type="default" r:id="rId10"/>
      <w:headerReference w:type="first" r:id="rId11"/>
      <w:footerReference w:type="first" r:id="rId12"/>
      <w:pgSz w:w="16838" w:h="11906" w:orient="landscape"/>
      <w:pgMar w:top="1418" w:right="1418" w:bottom="1418"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7930" w:rsidRDefault="00197930">
      <w:r>
        <w:separator/>
      </w:r>
    </w:p>
  </w:endnote>
  <w:endnote w:type="continuationSeparator" w:id="1">
    <w:p w:rsidR="00197930" w:rsidRDefault="0019793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49" w:rsidRDefault="00B2164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7930" w:rsidRDefault="00197930">
      <w:r>
        <w:separator/>
      </w:r>
    </w:p>
  </w:footnote>
  <w:footnote w:type="continuationSeparator" w:id="1">
    <w:p w:rsidR="00197930" w:rsidRDefault="001979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49" w:rsidRDefault="00B2164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BF5" w:rsidRDefault="00AB5BF5" w:rsidP="00B21649">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649" w:rsidRDefault="00B2164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0FE6"/>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97930"/>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3820"/>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BF5"/>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1649"/>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746"/>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ab">
    <w:name w:val="公文主体"/>
    <w:basedOn w:val="a"/>
    <w:link w:val="Char"/>
    <w:rsid w:val="00060FE6"/>
    <w:pPr>
      <w:spacing w:line="580" w:lineRule="exact"/>
      <w:ind w:firstLineChars="200" w:firstLine="200"/>
    </w:pPr>
    <w:rPr>
      <w:rFonts w:eastAsia="仿宋_GB2312"/>
      <w:sz w:val="32"/>
    </w:rPr>
  </w:style>
  <w:style w:type="paragraph" w:customStyle="1" w:styleId="ac">
    <w:name w:val="主送单位"/>
    <w:basedOn w:val="ab"/>
    <w:next w:val="ab"/>
    <w:rsid w:val="00060FE6"/>
    <w:pPr>
      <w:ind w:firstLineChars="0" w:firstLine="0"/>
      <w:outlineLvl w:val="1"/>
    </w:pPr>
    <w:rPr>
      <w:effect w:val="lights"/>
    </w:rPr>
  </w:style>
  <w:style w:type="paragraph" w:customStyle="1" w:styleId="ad">
    <w:name w:val="大标题"/>
    <w:basedOn w:val="ab"/>
    <w:next w:val="a"/>
    <w:rsid w:val="00060FE6"/>
    <w:pPr>
      <w:ind w:firstLineChars="0" w:firstLine="0"/>
      <w:jc w:val="center"/>
      <w:outlineLvl w:val="0"/>
    </w:pPr>
    <w:rPr>
      <w:rFonts w:eastAsia="方正小标宋简体"/>
      <w:sz w:val="44"/>
    </w:rPr>
  </w:style>
  <w:style w:type="paragraph" w:customStyle="1" w:styleId="ae">
    <w:name w:val="一级标题"/>
    <w:basedOn w:val="ab"/>
    <w:next w:val="ab"/>
    <w:rsid w:val="00060FE6"/>
    <w:pPr>
      <w:outlineLvl w:val="2"/>
    </w:pPr>
    <w:rPr>
      <w:rFonts w:eastAsia="黑体"/>
      <w:effect w:val="antsRed"/>
    </w:rPr>
  </w:style>
  <w:style w:type="paragraph" w:customStyle="1" w:styleId="af">
    <w:name w:val="成文日期"/>
    <w:basedOn w:val="ab"/>
    <w:next w:val="ab"/>
    <w:rsid w:val="00060FE6"/>
    <w:pPr>
      <w:ind w:rightChars="550" w:right="550" w:firstLineChars="0" w:firstLine="0"/>
      <w:jc w:val="right"/>
      <w:outlineLvl w:val="2"/>
    </w:pPr>
  </w:style>
  <w:style w:type="paragraph" w:customStyle="1" w:styleId="af0">
    <w:name w:val="表格"/>
    <w:basedOn w:val="ab"/>
    <w:next w:val="ab"/>
    <w:rsid w:val="00060FE6"/>
    <w:pPr>
      <w:spacing w:line="440" w:lineRule="exact"/>
      <w:ind w:firstLineChars="0" w:firstLine="0"/>
      <w:jc w:val="center"/>
    </w:pPr>
    <w:rPr>
      <w:rFonts w:eastAsia="宋体"/>
      <w:sz w:val="28"/>
    </w:rPr>
  </w:style>
  <w:style w:type="character" w:customStyle="1" w:styleId="Char">
    <w:name w:val="公文主体 Char"/>
    <w:basedOn w:val="a0"/>
    <w:link w:val="ab"/>
    <w:rsid w:val="00060FE6"/>
    <w:rPr>
      <w:rFonts w:eastAsia="仿宋_GB2312"/>
      <w:kern w:val="2"/>
      <w:sz w:val="32"/>
      <w:szCs w:val="24"/>
      <w:lang w:val="en-US" w:eastAsia="zh-CN" w:bidi="ar-SA"/>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211</Characters>
  <Application>Microsoft Office Word</Application>
  <DocSecurity>0</DocSecurity>
  <Lines>1</Lines>
  <Paragraphs>1</Paragraphs>
  <ScaleCrop>false</ScaleCrop>
  <Company>ajj</Company>
  <LinksUpToDate>false</LinksUpToDate>
  <CharactersWithSpaces>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2015-04-07T03:51:00Z</cp:lastPrinted>
  <dcterms:created xsi:type="dcterms:W3CDTF">2015-05-22T02:37:00Z</dcterms:created>
  <dcterms:modified xsi:type="dcterms:W3CDTF">2015-05-22T02:37:00Z</dcterms:modified>
</cp:coreProperties>
</file>