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5E" w:rsidRPr="004200D4" w:rsidRDefault="004D2B5E" w:rsidP="004D2B5E">
      <w:pPr>
        <w:rPr>
          <w:rFonts w:ascii="黑体" w:eastAsia="黑体" w:hAnsi="宋体" w:cs="宋体" w:hint="eastAsia"/>
          <w:kern w:val="0"/>
          <w:sz w:val="32"/>
          <w:szCs w:val="32"/>
        </w:rPr>
      </w:pPr>
      <w:r w:rsidRPr="004200D4">
        <w:rPr>
          <w:rFonts w:ascii="黑体" w:eastAsia="黑体" w:hAnsi="宋体" w:cs="宋体" w:hint="eastAsia"/>
          <w:kern w:val="0"/>
          <w:sz w:val="32"/>
          <w:szCs w:val="32"/>
        </w:rPr>
        <w:t>附件2</w:t>
      </w:r>
    </w:p>
    <w:p w:rsidR="004D2B5E" w:rsidRPr="00BD5988" w:rsidRDefault="004D2B5E" w:rsidP="004D2B5E">
      <w:pPr>
        <w:pStyle w:val="ac"/>
        <w:jc w:val="center"/>
        <w:rPr>
          <w:rFonts w:ascii="方正小标宋_GBK" w:eastAsia="方正小标宋_GBK" w:hAnsi="宋体" w:hint="eastAsia"/>
          <w:kern w:val="0"/>
          <w:sz w:val="36"/>
          <w:szCs w:val="36"/>
          <w:effect w:val="none"/>
        </w:rPr>
      </w:pPr>
      <w:r w:rsidRPr="00BD5988">
        <w:rPr>
          <w:rFonts w:ascii="方正小标宋_GBK" w:eastAsia="方正小标宋_GBK" w:hAnsi="宋体" w:hint="eastAsia"/>
          <w:kern w:val="0"/>
          <w:sz w:val="36"/>
          <w:szCs w:val="36"/>
          <w:effect w:val="none"/>
        </w:rPr>
        <w:t>督查检查表</w:t>
      </w:r>
    </w:p>
    <w:p w:rsidR="004D2B5E" w:rsidRPr="00216FB3" w:rsidRDefault="004D2B5E" w:rsidP="004D2B5E">
      <w:pPr>
        <w:rPr>
          <w:rFonts w:hint="eastAsia"/>
        </w:rPr>
      </w:pPr>
    </w:p>
    <w:p w:rsidR="004D2B5E" w:rsidRPr="00C27801" w:rsidRDefault="004D2B5E" w:rsidP="004D2B5E">
      <w:pPr>
        <w:pStyle w:val="ac"/>
        <w:rPr>
          <w:rFonts w:hint="eastAsia"/>
          <w:b/>
          <w:sz w:val="28"/>
          <w:szCs w:val="28"/>
          <w:effect w:val="none"/>
        </w:rPr>
      </w:pPr>
      <w:r w:rsidRPr="00C27801">
        <w:rPr>
          <w:rFonts w:ascii="楷体_GB2312" w:eastAsia="楷体_GB2312" w:hAnsi="宋体" w:hint="eastAsia"/>
          <w:b/>
          <w:kern w:val="0"/>
          <w:sz w:val="28"/>
          <w:szCs w:val="28"/>
          <w:effect w:val="none"/>
        </w:rPr>
        <w:t>被检查地区：</w:t>
      </w:r>
      <w:r>
        <w:rPr>
          <w:rFonts w:ascii="楷体_GB2312" w:eastAsia="楷体_GB2312" w:hAnsi="宋体" w:hint="eastAsia"/>
          <w:b/>
          <w:kern w:val="0"/>
          <w:sz w:val="28"/>
          <w:szCs w:val="28"/>
          <w:effect w:val="none"/>
        </w:rPr>
        <w:t xml:space="preserve">        </w:t>
      </w:r>
      <w:r w:rsidRPr="00C27801">
        <w:rPr>
          <w:rFonts w:ascii="楷体_GB2312" w:eastAsia="楷体_GB2312" w:hAnsi="宋体" w:hint="eastAsia"/>
          <w:b/>
          <w:kern w:val="0"/>
          <w:sz w:val="28"/>
          <w:szCs w:val="28"/>
          <w:effect w:val="none"/>
        </w:rPr>
        <w:t xml:space="preserve">       </w:t>
      </w:r>
      <w:r w:rsidRPr="00C27801">
        <w:rPr>
          <w:rFonts w:ascii="楷体_GB2312" w:eastAsia="楷体_GB2312" w:hint="eastAsia"/>
          <w:b/>
          <w:kern w:val="0"/>
          <w:sz w:val="28"/>
          <w:szCs w:val="28"/>
          <w:effect w:val="none"/>
        </w:rPr>
        <w:t xml:space="preserve">   </w:t>
      </w:r>
      <w:r>
        <w:rPr>
          <w:rFonts w:ascii="楷体_GB2312" w:eastAsia="楷体_GB2312" w:hint="eastAsia"/>
          <w:b/>
          <w:kern w:val="0"/>
          <w:sz w:val="28"/>
          <w:szCs w:val="28"/>
          <w:effect w:val="none"/>
        </w:rPr>
        <w:t xml:space="preserve">          检查日期：  </w:t>
      </w:r>
      <w:r w:rsidRPr="00C27801">
        <w:rPr>
          <w:rFonts w:ascii="楷体_GB2312" w:eastAsia="楷体_GB2312" w:hAnsi="宋体" w:hint="eastAsia"/>
          <w:b/>
          <w:kern w:val="0"/>
          <w:sz w:val="28"/>
          <w:szCs w:val="28"/>
          <w:effect w:val="none"/>
        </w:rPr>
        <w:t>年</w:t>
      </w:r>
      <w:r>
        <w:rPr>
          <w:rFonts w:ascii="楷体_GB2312" w:eastAsia="楷体_GB2312" w:hint="eastAsia"/>
          <w:b/>
          <w:kern w:val="0"/>
          <w:sz w:val="28"/>
          <w:szCs w:val="28"/>
          <w:effect w:val="none"/>
        </w:rPr>
        <w:t xml:space="preserve">  </w:t>
      </w:r>
      <w:r w:rsidRPr="00C27801">
        <w:rPr>
          <w:rFonts w:ascii="楷体_GB2312" w:eastAsia="楷体_GB2312" w:hAnsi="宋体" w:hint="eastAsia"/>
          <w:b/>
          <w:kern w:val="0"/>
          <w:sz w:val="28"/>
          <w:szCs w:val="28"/>
          <w:effect w:val="none"/>
        </w:rPr>
        <w:t>月</w:t>
      </w:r>
      <w:r>
        <w:rPr>
          <w:rFonts w:ascii="楷体_GB2312" w:eastAsia="楷体_GB2312" w:hint="eastAsia"/>
          <w:b/>
          <w:kern w:val="0"/>
          <w:sz w:val="28"/>
          <w:szCs w:val="28"/>
          <w:effect w:val="none"/>
        </w:rPr>
        <w:t xml:space="preserve">  </w:t>
      </w:r>
      <w:r w:rsidRPr="00C27801">
        <w:rPr>
          <w:rFonts w:ascii="楷体_GB2312" w:eastAsia="楷体_GB2312" w:hAnsi="宋体" w:hint="eastAsia"/>
          <w:b/>
          <w:kern w:val="0"/>
          <w:sz w:val="28"/>
          <w:szCs w:val="28"/>
          <w:effect w:val="none"/>
        </w:rPr>
        <w:t>日</w:t>
      </w:r>
    </w:p>
    <w:tbl>
      <w:tblPr>
        <w:tblW w:w="92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63"/>
        <w:gridCol w:w="5486"/>
        <w:gridCol w:w="3194"/>
      </w:tblGrid>
      <w:tr w:rsidR="004D2B5E" w:rsidRPr="00C27801" w:rsidTr="00E8403E">
        <w:trPr>
          <w:cantSplit/>
          <w:trHeight w:val="618"/>
          <w:tblHeader/>
        </w:trPr>
        <w:tc>
          <w:tcPr>
            <w:tcW w:w="563" w:type="dxa"/>
            <w:vAlign w:val="center"/>
          </w:tcPr>
          <w:p w:rsidR="004D2B5E" w:rsidRPr="00C27801" w:rsidRDefault="004D2B5E" w:rsidP="00E8403E">
            <w:pPr>
              <w:spacing w:line="330" w:lineRule="exact"/>
              <w:ind w:left="-57" w:right="-57"/>
              <w:jc w:val="center"/>
              <w:rPr>
                <w:rFonts w:ascii="仿宋_GB2312" w:eastAsia="仿宋_GB2312" w:hAnsi="宋体" w:cs="宋体" w:hint="eastAsia"/>
                <w:b/>
                <w:spacing w:val="2"/>
                <w:kern w:val="0"/>
                <w:sz w:val="28"/>
                <w:szCs w:val="28"/>
              </w:rPr>
            </w:pPr>
            <w:r w:rsidRPr="00C27801">
              <w:rPr>
                <w:rFonts w:ascii="仿宋_GB2312" w:eastAsia="仿宋_GB2312" w:hAnsi="宋体" w:cs="宋体" w:hint="eastAsia"/>
                <w:b/>
                <w:spacing w:val="2"/>
                <w:kern w:val="0"/>
                <w:sz w:val="28"/>
                <w:szCs w:val="28"/>
              </w:rPr>
              <w:t>序号</w:t>
            </w:r>
          </w:p>
        </w:tc>
        <w:tc>
          <w:tcPr>
            <w:tcW w:w="5486" w:type="dxa"/>
            <w:vAlign w:val="center"/>
          </w:tcPr>
          <w:p w:rsidR="004D2B5E" w:rsidRPr="00C27801" w:rsidRDefault="004D2B5E" w:rsidP="00E8403E">
            <w:pPr>
              <w:spacing w:line="330" w:lineRule="exact"/>
              <w:ind w:left="-45" w:right="-45"/>
              <w:jc w:val="center"/>
              <w:rPr>
                <w:rFonts w:ascii="仿宋_GB2312" w:eastAsia="仿宋_GB2312" w:hAnsi="宋体" w:cs="宋体" w:hint="eastAsia"/>
                <w:b/>
                <w:spacing w:val="2"/>
                <w:kern w:val="0"/>
                <w:sz w:val="28"/>
                <w:szCs w:val="28"/>
              </w:rPr>
            </w:pPr>
            <w:r w:rsidRPr="00C27801">
              <w:rPr>
                <w:rFonts w:ascii="仿宋_GB2312" w:eastAsia="仿宋_GB2312" w:hAnsi="宋体" w:cs="宋体" w:hint="eastAsia"/>
                <w:b/>
                <w:spacing w:val="2"/>
                <w:kern w:val="0"/>
                <w:sz w:val="28"/>
                <w:szCs w:val="28"/>
              </w:rPr>
              <w:t>主要内容</w:t>
            </w:r>
          </w:p>
        </w:tc>
        <w:tc>
          <w:tcPr>
            <w:tcW w:w="3194" w:type="dxa"/>
            <w:vAlign w:val="center"/>
          </w:tcPr>
          <w:p w:rsidR="004D2B5E" w:rsidRPr="00C27801" w:rsidRDefault="004D2B5E" w:rsidP="00E8403E">
            <w:pPr>
              <w:spacing w:line="330" w:lineRule="exact"/>
              <w:ind w:left="-90"/>
              <w:jc w:val="center"/>
              <w:rPr>
                <w:rFonts w:ascii="仿宋_GB2312" w:eastAsia="仿宋_GB2312" w:hAnsi="宋体" w:cs="宋体" w:hint="eastAsia"/>
                <w:b/>
                <w:spacing w:val="2"/>
                <w:kern w:val="0"/>
                <w:sz w:val="28"/>
                <w:szCs w:val="28"/>
              </w:rPr>
            </w:pPr>
            <w:r w:rsidRPr="00C27801">
              <w:rPr>
                <w:rFonts w:ascii="仿宋_GB2312" w:eastAsia="仿宋_GB2312" w:hAnsi="宋体" w:cs="宋体" w:hint="eastAsia"/>
                <w:b/>
                <w:spacing w:val="2"/>
                <w:kern w:val="0"/>
                <w:sz w:val="28"/>
                <w:szCs w:val="28"/>
              </w:rPr>
              <w:t>检查情况</w:t>
            </w:r>
          </w:p>
        </w:tc>
      </w:tr>
      <w:tr w:rsidR="004D2B5E" w:rsidRPr="00C27801" w:rsidTr="00E8403E">
        <w:trPr>
          <w:trHeight w:val="1779"/>
        </w:trPr>
        <w:tc>
          <w:tcPr>
            <w:tcW w:w="563" w:type="dxa"/>
            <w:tcBorders>
              <w:top w:val="nil"/>
            </w:tcBorders>
            <w:vAlign w:val="center"/>
          </w:tcPr>
          <w:p w:rsidR="004D2B5E" w:rsidRPr="00C27801" w:rsidRDefault="004D2B5E" w:rsidP="00E8403E">
            <w:pPr>
              <w:spacing w:line="330" w:lineRule="exact"/>
              <w:ind w:left="-90"/>
              <w:jc w:val="center"/>
              <w:rPr>
                <w:rFonts w:ascii="仿宋_GB2312" w:eastAsia="仿宋_GB2312" w:hAnsi="黑体" w:hint="eastAsia"/>
                <w:kern w:val="0"/>
                <w:sz w:val="28"/>
                <w:szCs w:val="28"/>
              </w:rPr>
            </w:pPr>
            <w:r>
              <w:rPr>
                <w:rFonts w:ascii="仿宋_GB2312" w:eastAsia="仿宋_GB2312" w:hAnsi="黑体" w:hint="eastAsia"/>
                <w:kern w:val="0"/>
                <w:sz w:val="28"/>
                <w:szCs w:val="28"/>
              </w:rPr>
              <w:t>1</w:t>
            </w:r>
          </w:p>
        </w:tc>
        <w:tc>
          <w:tcPr>
            <w:tcW w:w="5486" w:type="dxa"/>
            <w:vAlign w:val="center"/>
          </w:tcPr>
          <w:p w:rsidR="004D2B5E" w:rsidRPr="00C27801" w:rsidRDefault="004D2B5E" w:rsidP="00E8403E">
            <w:pPr>
              <w:spacing w:line="330" w:lineRule="exact"/>
              <w:ind w:left="-90"/>
              <w:rPr>
                <w:rFonts w:ascii="仿宋_GB2312" w:eastAsia="仿宋_GB2312" w:hAnsi="宋体" w:hint="eastAsia"/>
                <w:spacing w:val="2"/>
                <w:kern w:val="0"/>
                <w:sz w:val="28"/>
                <w:szCs w:val="28"/>
              </w:rPr>
            </w:pPr>
            <w:r>
              <w:rPr>
                <w:rFonts w:ascii="仿宋_GB2312" w:eastAsia="仿宋_GB2312" w:hAnsi="宋体" w:hint="eastAsia"/>
                <w:spacing w:val="2"/>
                <w:kern w:val="0"/>
                <w:sz w:val="28"/>
                <w:szCs w:val="28"/>
              </w:rPr>
              <w:t>制定本地区、部门“五项整治”行动方案，对道路交通、危险化学品、烟花爆竹、建筑施工、消防等五个重点行业领域进行安全检查情况</w:t>
            </w:r>
            <w:r w:rsidRPr="00C27801">
              <w:rPr>
                <w:rFonts w:ascii="仿宋_GB2312" w:eastAsia="仿宋_GB2312" w:hAnsi="宋体" w:hint="eastAsia"/>
                <w:spacing w:val="2"/>
                <w:kern w:val="0"/>
                <w:sz w:val="28"/>
                <w:szCs w:val="28"/>
              </w:rPr>
              <w:t>。</w:t>
            </w:r>
          </w:p>
        </w:tc>
        <w:tc>
          <w:tcPr>
            <w:tcW w:w="3194" w:type="dxa"/>
            <w:shd w:val="clear" w:color="auto" w:fill="auto"/>
            <w:vAlign w:val="center"/>
          </w:tcPr>
          <w:p w:rsidR="004D2B5E" w:rsidRPr="00C27801" w:rsidRDefault="004D2B5E" w:rsidP="00E8403E">
            <w:pPr>
              <w:spacing w:line="330" w:lineRule="exact"/>
              <w:ind w:left="-90"/>
              <w:rPr>
                <w:rFonts w:ascii="仿宋_GB2312" w:eastAsia="仿宋_GB2312" w:hint="eastAsia"/>
                <w:spacing w:val="2"/>
                <w:kern w:val="0"/>
                <w:sz w:val="28"/>
                <w:szCs w:val="28"/>
              </w:rPr>
            </w:pPr>
          </w:p>
        </w:tc>
      </w:tr>
      <w:tr w:rsidR="004D2B5E" w:rsidRPr="00C27801" w:rsidTr="00E8403E">
        <w:trPr>
          <w:trHeight w:val="3086"/>
        </w:trPr>
        <w:tc>
          <w:tcPr>
            <w:tcW w:w="563" w:type="dxa"/>
            <w:tcBorders>
              <w:bottom w:val="single" w:sz="4" w:space="0" w:color="auto"/>
            </w:tcBorders>
            <w:vAlign w:val="center"/>
          </w:tcPr>
          <w:p w:rsidR="004D2B5E" w:rsidRPr="00C27801" w:rsidRDefault="004D2B5E" w:rsidP="00E8403E">
            <w:pPr>
              <w:spacing w:line="330" w:lineRule="exact"/>
              <w:ind w:left="-90"/>
              <w:jc w:val="center"/>
              <w:rPr>
                <w:rFonts w:ascii="仿宋_GB2312" w:eastAsia="仿宋_GB2312" w:hAnsi="黑体" w:hint="eastAsia"/>
                <w:kern w:val="0"/>
                <w:sz w:val="28"/>
                <w:szCs w:val="28"/>
              </w:rPr>
            </w:pPr>
            <w:r>
              <w:rPr>
                <w:rFonts w:ascii="仿宋_GB2312" w:eastAsia="仿宋_GB2312" w:hAnsi="黑体" w:hint="eastAsia"/>
                <w:kern w:val="0"/>
                <w:sz w:val="28"/>
                <w:szCs w:val="28"/>
              </w:rPr>
              <w:t>2</w:t>
            </w:r>
          </w:p>
        </w:tc>
        <w:tc>
          <w:tcPr>
            <w:tcW w:w="5486" w:type="dxa"/>
            <w:tcBorders>
              <w:bottom w:val="single" w:sz="4" w:space="0" w:color="auto"/>
            </w:tcBorders>
            <w:vAlign w:val="center"/>
          </w:tcPr>
          <w:p w:rsidR="004D2B5E" w:rsidRPr="00C27801" w:rsidRDefault="004D2B5E" w:rsidP="00E8403E">
            <w:pPr>
              <w:spacing w:line="330" w:lineRule="exact"/>
              <w:ind w:left="-90"/>
              <w:rPr>
                <w:rFonts w:ascii="仿宋_GB2312" w:eastAsia="仿宋_GB2312" w:hAnsi="宋体" w:hint="eastAsia"/>
                <w:spacing w:val="2"/>
                <w:kern w:val="0"/>
                <w:sz w:val="28"/>
                <w:szCs w:val="28"/>
              </w:rPr>
            </w:pPr>
            <w:r w:rsidRPr="00216FB3">
              <w:rPr>
                <w:rFonts w:ascii="仿宋_GB2312" w:eastAsia="仿宋_GB2312" w:hAnsi="宋体" w:hint="eastAsia"/>
                <w:spacing w:val="2"/>
                <w:kern w:val="0"/>
                <w:sz w:val="28"/>
                <w:szCs w:val="28"/>
              </w:rPr>
              <w:t>按照国务院安委会全面落实“五个全覆盖”</w:t>
            </w:r>
            <w:r>
              <w:rPr>
                <w:rFonts w:ascii="仿宋_GB2312" w:eastAsia="仿宋_GB2312" w:hAnsi="宋体" w:hint="eastAsia"/>
                <w:spacing w:val="2"/>
                <w:kern w:val="0"/>
                <w:sz w:val="28"/>
                <w:szCs w:val="28"/>
              </w:rPr>
              <w:t>情况，</w:t>
            </w:r>
            <w:r w:rsidRPr="00DD34AF">
              <w:rPr>
                <w:rFonts w:ascii="仿宋_GB2312" w:eastAsia="仿宋_GB2312" w:hAnsi="宋体" w:hint="eastAsia"/>
                <w:spacing w:val="2"/>
                <w:kern w:val="0"/>
                <w:sz w:val="28"/>
                <w:szCs w:val="28"/>
              </w:rPr>
              <w:t>即：出台“党政同责”规定，制定“一岗双责”措施，由政府主要领导同志担任安委会主任，明确相关行业部门安全监管职责，建立安全监管部门定期将安全生产责任目标完成情况抄报同级党委组织部门工作制度。</w:t>
            </w:r>
          </w:p>
        </w:tc>
        <w:tc>
          <w:tcPr>
            <w:tcW w:w="3194" w:type="dxa"/>
            <w:tcBorders>
              <w:bottom w:val="single" w:sz="4" w:space="0" w:color="auto"/>
            </w:tcBorders>
            <w:vAlign w:val="center"/>
          </w:tcPr>
          <w:p w:rsidR="004D2B5E" w:rsidRPr="00C27801" w:rsidRDefault="004D2B5E" w:rsidP="00E8403E">
            <w:pPr>
              <w:spacing w:line="330" w:lineRule="exact"/>
              <w:ind w:left="-90"/>
              <w:rPr>
                <w:rFonts w:ascii="仿宋_GB2312" w:eastAsia="仿宋_GB2312" w:hint="eastAsia"/>
                <w:spacing w:val="2"/>
                <w:kern w:val="0"/>
                <w:sz w:val="28"/>
                <w:szCs w:val="28"/>
              </w:rPr>
            </w:pPr>
          </w:p>
        </w:tc>
      </w:tr>
      <w:tr w:rsidR="004D2B5E" w:rsidRPr="00C27801" w:rsidTr="00E8403E">
        <w:trPr>
          <w:trHeight w:val="1396"/>
        </w:trPr>
        <w:tc>
          <w:tcPr>
            <w:tcW w:w="563" w:type="dxa"/>
            <w:tcBorders>
              <w:top w:val="single" w:sz="4" w:space="0" w:color="auto"/>
              <w:bottom w:val="single" w:sz="4" w:space="0" w:color="auto"/>
            </w:tcBorders>
            <w:vAlign w:val="center"/>
          </w:tcPr>
          <w:p w:rsidR="004D2B5E" w:rsidRDefault="004D2B5E" w:rsidP="00E8403E">
            <w:pPr>
              <w:spacing w:line="330" w:lineRule="exact"/>
              <w:ind w:left="-90"/>
              <w:jc w:val="center"/>
              <w:rPr>
                <w:rFonts w:ascii="仿宋_GB2312" w:eastAsia="仿宋_GB2312" w:hAnsi="黑体" w:hint="eastAsia"/>
                <w:kern w:val="0"/>
                <w:sz w:val="28"/>
                <w:szCs w:val="28"/>
              </w:rPr>
            </w:pPr>
            <w:r>
              <w:rPr>
                <w:rFonts w:ascii="仿宋_GB2312" w:eastAsia="仿宋_GB2312" w:hAnsi="黑体" w:hint="eastAsia"/>
                <w:kern w:val="0"/>
                <w:sz w:val="28"/>
                <w:szCs w:val="28"/>
              </w:rPr>
              <w:t>3</w:t>
            </w:r>
          </w:p>
        </w:tc>
        <w:tc>
          <w:tcPr>
            <w:tcW w:w="5486" w:type="dxa"/>
            <w:tcBorders>
              <w:top w:val="single" w:sz="4" w:space="0" w:color="auto"/>
              <w:bottom w:val="single" w:sz="4" w:space="0" w:color="auto"/>
            </w:tcBorders>
            <w:vAlign w:val="center"/>
          </w:tcPr>
          <w:p w:rsidR="004D2B5E" w:rsidRDefault="004D2B5E" w:rsidP="00E8403E">
            <w:pPr>
              <w:spacing w:line="330" w:lineRule="exact"/>
              <w:ind w:left="-90"/>
              <w:rPr>
                <w:rFonts w:ascii="仿宋_GB2312" w:eastAsia="仿宋_GB2312" w:hAnsi="宋体" w:hint="eastAsia"/>
                <w:spacing w:val="2"/>
                <w:kern w:val="0"/>
                <w:sz w:val="28"/>
                <w:szCs w:val="28"/>
              </w:rPr>
            </w:pPr>
            <w:r>
              <w:rPr>
                <w:rFonts w:ascii="仿宋_GB2312" w:eastAsia="仿宋_GB2312" w:hAnsi="宋体" w:hint="eastAsia"/>
                <w:spacing w:val="2"/>
                <w:kern w:val="0"/>
                <w:sz w:val="28"/>
                <w:szCs w:val="28"/>
              </w:rPr>
              <w:t>组织开展新《安全生产法》的学习和宣教活动情况。</w:t>
            </w:r>
          </w:p>
        </w:tc>
        <w:tc>
          <w:tcPr>
            <w:tcW w:w="3194" w:type="dxa"/>
            <w:tcBorders>
              <w:top w:val="single" w:sz="4" w:space="0" w:color="auto"/>
              <w:bottom w:val="single" w:sz="4" w:space="0" w:color="auto"/>
            </w:tcBorders>
            <w:vAlign w:val="center"/>
          </w:tcPr>
          <w:p w:rsidR="004D2B5E" w:rsidRPr="00C27801" w:rsidRDefault="004D2B5E" w:rsidP="00E8403E">
            <w:pPr>
              <w:spacing w:line="330" w:lineRule="exact"/>
              <w:ind w:left="-90"/>
              <w:rPr>
                <w:rFonts w:ascii="仿宋_GB2312" w:eastAsia="仿宋_GB2312" w:hint="eastAsia"/>
                <w:spacing w:val="2"/>
                <w:kern w:val="0"/>
                <w:sz w:val="28"/>
                <w:szCs w:val="28"/>
              </w:rPr>
            </w:pPr>
          </w:p>
        </w:tc>
      </w:tr>
      <w:tr w:rsidR="004D2B5E" w:rsidRPr="00C27801" w:rsidTr="00E8403E">
        <w:trPr>
          <w:trHeight w:val="1346"/>
        </w:trPr>
        <w:tc>
          <w:tcPr>
            <w:tcW w:w="563" w:type="dxa"/>
            <w:tcBorders>
              <w:top w:val="single" w:sz="4" w:space="0" w:color="auto"/>
              <w:bottom w:val="single" w:sz="4" w:space="0" w:color="auto"/>
            </w:tcBorders>
            <w:vAlign w:val="center"/>
          </w:tcPr>
          <w:p w:rsidR="004D2B5E" w:rsidRDefault="004D2B5E" w:rsidP="00E8403E">
            <w:pPr>
              <w:spacing w:line="330" w:lineRule="exact"/>
              <w:ind w:left="-90"/>
              <w:jc w:val="center"/>
              <w:rPr>
                <w:rFonts w:ascii="仿宋_GB2312" w:eastAsia="仿宋_GB2312" w:hAnsi="黑体" w:hint="eastAsia"/>
                <w:kern w:val="0"/>
                <w:sz w:val="28"/>
                <w:szCs w:val="28"/>
              </w:rPr>
            </w:pPr>
            <w:r>
              <w:rPr>
                <w:rFonts w:ascii="仿宋_GB2312" w:eastAsia="仿宋_GB2312" w:hAnsi="黑体" w:hint="eastAsia"/>
                <w:kern w:val="0"/>
                <w:sz w:val="28"/>
                <w:szCs w:val="28"/>
              </w:rPr>
              <w:t>4</w:t>
            </w:r>
          </w:p>
        </w:tc>
        <w:tc>
          <w:tcPr>
            <w:tcW w:w="5486" w:type="dxa"/>
            <w:tcBorders>
              <w:top w:val="single" w:sz="4" w:space="0" w:color="auto"/>
              <w:bottom w:val="single" w:sz="4" w:space="0" w:color="auto"/>
            </w:tcBorders>
            <w:vAlign w:val="center"/>
          </w:tcPr>
          <w:p w:rsidR="004D2B5E" w:rsidRDefault="004D2B5E" w:rsidP="00E8403E">
            <w:pPr>
              <w:spacing w:line="330" w:lineRule="exact"/>
              <w:ind w:left="-90"/>
              <w:rPr>
                <w:rFonts w:ascii="仿宋_GB2312" w:eastAsia="仿宋_GB2312" w:hAnsi="宋体" w:hint="eastAsia"/>
                <w:spacing w:val="2"/>
                <w:kern w:val="0"/>
                <w:sz w:val="28"/>
                <w:szCs w:val="28"/>
              </w:rPr>
            </w:pPr>
            <w:r w:rsidRPr="00700CFD">
              <w:rPr>
                <w:rFonts w:ascii="仿宋_GB2312" w:eastAsia="仿宋_GB2312" w:hAnsi="宋体" w:hint="eastAsia"/>
                <w:spacing w:val="2"/>
                <w:kern w:val="0"/>
                <w:sz w:val="28"/>
                <w:szCs w:val="28"/>
              </w:rPr>
              <w:t>针对岁末年初及“两节”、“两会”重点时段安全生产工作的薄弱环节，组织开展有针对性的安全生产大排查</w:t>
            </w:r>
            <w:r>
              <w:rPr>
                <w:rFonts w:ascii="仿宋_GB2312" w:eastAsia="仿宋_GB2312" w:hAnsi="宋体" w:hint="eastAsia"/>
                <w:spacing w:val="2"/>
                <w:kern w:val="0"/>
                <w:sz w:val="28"/>
                <w:szCs w:val="28"/>
              </w:rPr>
              <w:t>情况</w:t>
            </w:r>
            <w:r w:rsidRPr="00700CFD">
              <w:rPr>
                <w:rFonts w:ascii="仿宋_GB2312" w:eastAsia="仿宋_GB2312" w:hAnsi="宋体" w:hint="eastAsia"/>
                <w:spacing w:val="2"/>
                <w:kern w:val="0"/>
                <w:sz w:val="28"/>
                <w:szCs w:val="28"/>
              </w:rPr>
              <w:t>。</w:t>
            </w:r>
          </w:p>
        </w:tc>
        <w:tc>
          <w:tcPr>
            <w:tcW w:w="3194" w:type="dxa"/>
            <w:tcBorders>
              <w:top w:val="single" w:sz="4" w:space="0" w:color="auto"/>
              <w:bottom w:val="single" w:sz="4" w:space="0" w:color="auto"/>
            </w:tcBorders>
            <w:vAlign w:val="center"/>
          </w:tcPr>
          <w:p w:rsidR="004D2B5E" w:rsidRPr="00C27801" w:rsidRDefault="004D2B5E" w:rsidP="00E8403E">
            <w:pPr>
              <w:spacing w:line="330" w:lineRule="exact"/>
              <w:ind w:left="-90"/>
              <w:rPr>
                <w:rFonts w:ascii="仿宋_GB2312" w:eastAsia="仿宋_GB2312" w:hint="eastAsia"/>
                <w:spacing w:val="2"/>
                <w:kern w:val="0"/>
                <w:sz w:val="28"/>
                <w:szCs w:val="28"/>
              </w:rPr>
            </w:pPr>
          </w:p>
        </w:tc>
      </w:tr>
      <w:tr w:rsidR="004D2B5E" w:rsidRPr="00C27801" w:rsidTr="00E8403E">
        <w:trPr>
          <w:trHeight w:val="937"/>
        </w:trPr>
        <w:tc>
          <w:tcPr>
            <w:tcW w:w="563" w:type="dxa"/>
            <w:tcBorders>
              <w:top w:val="single" w:sz="4" w:space="0" w:color="auto"/>
            </w:tcBorders>
            <w:vAlign w:val="center"/>
          </w:tcPr>
          <w:p w:rsidR="004D2B5E" w:rsidRDefault="004D2B5E" w:rsidP="00E8403E">
            <w:pPr>
              <w:spacing w:line="330" w:lineRule="exact"/>
              <w:ind w:left="-90"/>
              <w:jc w:val="center"/>
              <w:rPr>
                <w:rFonts w:ascii="仿宋_GB2312" w:eastAsia="仿宋_GB2312" w:hAnsi="黑体" w:hint="eastAsia"/>
                <w:kern w:val="0"/>
                <w:sz w:val="28"/>
                <w:szCs w:val="28"/>
              </w:rPr>
            </w:pPr>
            <w:r>
              <w:rPr>
                <w:rFonts w:ascii="仿宋_GB2312" w:eastAsia="仿宋_GB2312" w:hAnsi="黑体" w:hint="eastAsia"/>
                <w:kern w:val="0"/>
                <w:sz w:val="28"/>
                <w:szCs w:val="28"/>
              </w:rPr>
              <w:t>5</w:t>
            </w:r>
          </w:p>
        </w:tc>
        <w:tc>
          <w:tcPr>
            <w:tcW w:w="5486" w:type="dxa"/>
            <w:tcBorders>
              <w:top w:val="single" w:sz="4" w:space="0" w:color="auto"/>
            </w:tcBorders>
            <w:vAlign w:val="center"/>
          </w:tcPr>
          <w:p w:rsidR="004D2B5E" w:rsidRDefault="004D2B5E" w:rsidP="00E8403E">
            <w:pPr>
              <w:spacing w:line="330" w:lineRule="exact"/>
              <w:ind w:left="-90"/>
              <w:rPr>
                <w:rFonts w:ascii="仿宋_GB2312" w:eastAsia="仿宋_GB2312" w:hAnsi="宋体" w:hint="eastAsia"/>
                <w:spacing w:val="2"/>
                <w:kern w:val="0"/>
                <w:sz w:val="28"/>
                <w:szCs w:val="28"/>
              </w:rPr>
            </w:pPr>
            <w:r>
              <w:rPr>
                <w:rFonts w:ascii="仿宋_GB2312" w:eastAsia="仿宋_GB2312" w:hAnsi="宋体" w:hint="eastAsia"/>
                <w:spacing w:val="2"/>
                <w:kern w:val="0"/>
                <w:sz w:val="28"/>
                <w:szCs w:val="28"/>
              </w:rPr>
              <w:t>应急值守情况。</w:t>
            </w:r>
          </w:p>
        </w:tc>
        <w:tc>
          <w:tcPr>
            <w:tcW w:w="3194" w:type="dxa"/>
            <w:tcBorders>
              <w:top w:val="single" w:sz="4" w:space="0" w:color="auto"/>
            </w:tcBorders>
            <w:vAlign w:val="center"/>
          </w:tcPr>
          <w:p w:rsidR="004D2B5E" w:rsidRPr="00C27801" w:rsidRDefault="004D2B5E" w:rsidP="00E8403E">
            <w:pPr>
              <w:spacing w:line="330" w:lineRule="exact"/>
              <w:ind w:left="-90"/>
              <w:rPr>
                <w:rFonts w:ascii="仿宋_GB2312" w:eastAsia="仿宋_GB2312" w:hint="eastAsia"/>
                <w:spacing w:val="2"/>
                <w:kern w:val="0"/>
                <w:sz w:val="28"/>
                <w:szCs w:val="28"/>
              </w:rPr>
            </w:pPr>
          </w:p>
        </w:tc>
      </w:tr>
    </w:tbl>
    <w:p w:rsidR="004D2B5E" w:rsidRPr="00C27801" w:rsidRDefault="004D2B5E" w:rsidP="004D2B5E">
      <w:pPr>
        <w:rPr>
          <w:rFonts w:ascii="楷体_GB2312" w:eastAsia="楷体_GB2312" w:hAnsi="宋体" w:cs="宋体" w:hint="eastAsia"/>
          <w:b/>
          <w:kern w:val="0"/>
          <w:sz w:val="28"/>
          <w:szCs w:val="28"/>
        </w:rPr>
      </w:pPr>
      <w:r w:rsidRPr="00C27801">
        <w:rPr>
          <w:rFonts w:ascii="楷体_GB2312" w:eastAsia="楷体_GB2312" w:hAnsi="宋体" w:cs="宋体" w:hint="eastAsia"/>
          <w:b/>
          <w:kern w:val="0"/>
          <w:sz w:val="28"/>
          <w:szCs w:val="28"/>
        </w:rPr>
        <w:t>受检单位（部门）主要负责人（签字）：          督查组负责人（签字）：</w:t>
      </w:r>
    </w:p>
    <w:p w:rsidR="004D2B5E" w:rsidRDefault="004D2B5E" w:rsidP="004D2B5E">
      <w:pPr>
        <w:rPr>
          <w:rFonts w:ascii="楷体_GB2312" w:eastAsia="楷体_GB2312" w:hAnsi="宋体" w:cs="宋体" w:hint="eastAsia"/>
          <w:b/>
          <w:kern w:val="0"/>
          <w:sz w:val="28"/>
          <w:szCs w:val="28"/>
        </w:rPr>
      </w:pPr>
    </w:p>
    <w:p w:rsidR="004D2B5E" w:rsidRPr="00550E60" w:rsidRDefault="004D2B5E" w:rsidP="00550E60">
      <w:pPr>
        <w:rPr>
          <w:rFonts w:ascii="楷体_GB2312" w:eastAsia="楷体_GB2312" w:hAnsi="宋体" w:cs="宋体" w:hint="eastAsia"/>
          <w:b/>
          <w:kern w:val="0"/>
          <w:sz w:val="28"/>
          <w:szCs w:val="28"/>
        </w:rPr>
      </w:pPr>
      <w:r w:rsidRPr="00C27801">
        <w:rPr>
          <w:rFonts w:ascii="楷体_GB2312" w:eastAsia="楷体_GB2312" w:hAnsi="宋体" w:cs="宋体" w:hint="eastAsia"/>
          <w:b/>
          <w:kern w:val="0"/>
          <w:sz w:val="28"/>
          <w:szCs w:val="28"/>
        </w:rPr>
        <w:t>受检单位（部门）自查人员（签字）：          督查人员（签字）：</w:t>
      </w:r>
    </w:p>
    <w:sectPr w:rsidR="004D2B5E" w:rsidRPr="00550E60" w:rsidSect="00744831">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B81" w:rsidRDefault="00D62B81">
      <w:r>
        <w:separator/>
      </w:r>
    </w:p>
  </w:endnote>
  <w:endnote w:type="continuationSeparator" w:id="1">
    <w:p w:rsidR="00D62B81" w:rsidRDefault="00D62B8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Pr="00E82F29" w:rsidRDefault="00FB276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5369EC">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EC" w:rsidRDefault="005369E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B81" w:rsidRDefault="00D62B81">
      <w:r>
        <w:separator/>
      </w:r>
    </w:p>
  </w:footnote>
  <w:footnote w:type="continuationSeparator" w:id="1">
    <w:p w:rsidR="00D62B81" w:rsidRDefault="00D62B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EC" w:rsidRDefault="005369E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E60" w:rsidRDefault="00550E60" w:rsidP="005369EC">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9EC" w:rsidRDefault="005369E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066AC"/>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385C"/>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145F"/>
    <w:rsid w:val="004B4FED"/>
    <w:rsid w:val="004C2146"/>
    <w:rsid w:val="004C5F51"/>
    <w:rsid w:val="004C6017"/>
    <w:rsid w:val="004C7022"/>
    <w:rsid w:val="004C75BF"/>
    <w:rsid w:val="004C79CB"/>
    <w:rsid w:val="004D222F"/>
    <w:rsid w:val="004D2B5E"/>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369EC"/>
    <w:rsid w:val="00541A33"/>
    <w:rsid w:val="00542658"/>
    <w:rsid w:val="00543370"/>
    <w:rsid w:val="00543A06"/>
    <w:rsid w:val="005463B1"/>
    <w:rsid w:val="0054700D"/>
    <w:rsid w:val="005473D1"/>
    <w:rsid w:val="00547EFC"/>
    <w:rsid w:val="00550E60"/>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2B81"/>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8403E"/>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Char">
    <w:name w:val=" Char"/>
    <w:basedOn w:val="a"/>
    <w:link w:val="a0"/>
    <w:rsid w:val="004D2B5E"/>
    <w:pPr>
      <w:widowControl/>
      <w:spacing w:after="160" w:line="240" w:lineRule="exact"/>
      <w:jc w:val="left"/>
    </w:pPr>
  </w:style>
  <w:style w:type="paragraph" w:customStyle="1" w:styleId="ab">
    <w:name w:val="大标题"/>
    <w:basedOn w:val="a"/>
    <w:next w:val="a"/>
    <w:rsid w:val="004D2B5E"/>
    <w:pPr>
      <w:spacing w:line="580" w:lineRule="exact"/>
      <w:ind w:firstLineChars="200" w:firstLine="200"/>
      <w:jc w:val="center"/>
      <w:outlineLvl w:val="0"/>
    </w:pPr>
    <w:rPr>
      <w:rFonts w:eastAsia="方正小标宋简体"/>
      <w:sz w:val="44"/>
    </w:rPr>
  </w:style>
  <w:style w:type="paragraph" w:customStyle="1" w:styleId="ac">
    <w:name w:val="主送单位"/>
    <w:basedOn w:val="a"/>
    <w:next w:val="a"/>
    <w:rsid w:val="004D2B5E"/>
    <w:pPr>
      <w:spacing w:line="580" w:lineRule="exact"/>
      <w:outlineLvl w:val="1"/>
    </w:pPr>
    <w:rPr>
      <w:rFonts w:eastAsia="仿宋_GB2312"/>
      <w:sz w:val="32"/>
      <w:effect w:val="lights"/>
    </w:rPr>
  </w:style>
  <w:style w:type="paragraph" w:customStyle="1" w:styleId="ad">
    <w:name w:val="标题注释"/>
    <w:basedOn w:val="a"/>
    <w:next w:val="a"/>
    <w:rsid w:val="004D2B5E"/>
    <w:pPr>
      <w:spacing w:line="580" w:lineRule="exact"/>
      <w:jc w:val="center"/>
      <w:outlineLvl w:val="1"/>
    </w:pPr>
    <w:rPr>
      <w:rFonts w:ascii="Calibri" w:eastAsia="楷体_GB2312" w:hAnsi="Calibri" w:cs="黑体"/>
      <w:sz w:val="32"/>
      <w:szCs w:val="22"/>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371</Characters>
  <Application>Microsoft Office Word</Application>
  <DocSecurity>0</DocSecurity>
  <Lines>3</Lines>
  <Paragraphs>1</Paragraphs>
  <ScaleCrop>false</ScaleCrop>
  <Company>ajj</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2015-01-05T09:25:00Z</cp:lastPrinted>
  <dcterms:created xsi:type="dcterms:W3CDTF">2015-05-21T10:11:00Z</dcterms:created>
  <dcterms:modified xsi:type="dcterms:W3CDTF">2015-05-21T10:11:00Z</dcterms:modified>
</cp:coreProperties>
</file>